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4E" w:rsidRPr="004F0AA7" w:rsidRDefault="00813B4E" w:rsidP="00807EC1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:rsidR="00807EC1" w:rsidRPr="004F0AA7" w:rsidRDefault="00807EC1" w:rsidP="00807EC1">
      <w:pPr>
        <w:pStyle w:val="Default"/>
        <w:jc w:val="center"/>
        <w:rPr>
          <w:b/>
          <w:color w:val="auto"/>
        </w:rPr>
      </w:pPr>
      <w:r w:rsidRPr="004F0AA7">
        <w:rPr>
          <w:b/>
          <w:bCs/>
          <w:color w:val="auto"/>
        </w:rPr>
        <w:t>Обзор</w:t>
      </w:r>
    </w:p>
    <w:p w:rsidR="00807EC1" w:rsidRPr="004F0AA7" w:rsidRDefault="00807EC1" w:rsidP="00807EC1">
      <w:pPr>
        <w:pStyle w:val="Default"/>
        <w:jc w:val="center"/>
        <w:rPr>
          <w:b/>
          <w:color w:val="auto"/>
        </w:rPr>
      </w:pPr>
      <w:r w:rsidRPr="004F0AA7">
        <w:rPr>
          <w:b/>
          <w:bCs/>
          <w:color w:val="auto"/>
        </w:rPr>
        <w:t>изменений законодательства и нормотворческих инициатив</w:t>
      </w:r>
    </w:p>
    <w:p w:rsidR="00807EC1" w:rsidRPr="004F0AA7" w:rsidRDefault="00807EC1" w:rsidP="00807EC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4F0AA7">
        <w:rPr>
          <w:rFonts w:ascii="Tahoma" w:hAnsi="Tahoma" w:cs="Tahoma"/>
          <w:sz w:val="24"/>
          <w:szCs w:val="24"/>
        </w:rPr>
        <w:t>в стр</w:t>
      </w:r>
      <w:r w:rsidR="0031699E" w:rsidRPr="004F0AA7">
        <w:rPr>
          <w:rFonts w:ascii="Tahoma" w:hAnsi="Tahoma" w:cs="Tahoma"/>
          <w:sz w:val="24"/>
          <w:szCs w:val="24"/>
        </w:rPr>
        <w:t xml:space="preserve">оительной отрасли в </w:t>
      </w:r>
      <w:r w:rsidR="008F51A4">
        <w:rPr>
          <w:rFonts w:ascii="Tahoma" w:hAnsi="Tahoma" w:cs="Tahoma"/>
          <w:sz w:val="24"/>
          <w:szCs w:val="24"/>
        </w:rPr>
        <w:t>феврал</w:t>
      </w:r>
      <w:r w:rsidR="008A3BA3" w:rsidRPr="004F0AA7">
        <w:rPr>
          <w:rFonts w:ascii="Tahoma" w:hAnsi="Tahoma" w:cs="Tahoma"/>
          <w:sz w:val="24"/>
          <w:szCs w:val="24"/>
        </w:rPr>
        <w:t>е 2022</w:t>
      </w:r>
      <w:r w:rsidRPr="004F0AA7">
        <w:rPr>
          <w:rFonts w:ascii="Tahoma" w:hAnsi="Tahoma" w:cs="Tahoma"/>
          <w:sz w:val="24"/>
          <w:szCs w:val="24"/>
        </w:rPr>
        <w:t xml:space="preserve"> года</w:t>
      </w:r>
    </w:p>
    <w:p w:rsidR="004F0AA7" w:rsidRPr="004F0AA7" w:rsidRDefault="004F0AA7" w:rsidP="004F0AA7">
      <w:pPr>
        <w:spacing w:after="120" w:line="240" w:lineRule="auto"/>
        <w:jc w:val="both"/>
        <w:outlineLvl w:val="0"/>
        <w:rPr>
          <w:rFonts w:ascii="Tahoma" w:eastAsia="Times New Roman" w:hAnsi="Tahoma" w:cs="Tahoma"/>
          <w:b/>
          <w:bCs/>
          <w:spacing w:val="2"/>
          <w:kern w:val="36"/>
          <w:sz w:val="24"/>
          <w:szCs w:val="24"/>
          <w:lang w:eastAsia="ru-RU"/>
        </w:rPr>
      </w:pPr>
    </w:p>
    <w:p w:rsidR="008F51A4" w:rsidRPr="00C01033" w:rsidRDefault="008F51A4" w:rsidP="00C01033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C01033">
        <w:rPr>
          <w:rFonts w:ascii="Tahoma" w:hAnsi="Tahoma" w:cs="Tahoma"/>
          <w:b/>
          <w:color w:val="000000"/>
          <w:sz w:val="24"/>
          <w:szCs w:val="24"/>
        </w:rPr>
        <w:t>Минстрой России информирует о рекомендуемой величине индексов изменения сметной стоимости строительства в I квартале 2022 года</w:t>
      </w:r>
    </w:p>
    <w:p w:rsidR="008F51A4" w:rsidRPr="00C01033" w:rsidRDefault="008111E1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hyperlink r:id="rId8" w:history="1">
        <w:r w:rsidR="008F51A4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>&lt;Письмо&gt; Минстроя России от 07.02.2022 N 4153-ИФ/09 "О рекомендуемой величине индексов изменения сметной стоимости строительства в I квартале 2022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работ"</w:t>
        </w:r>
      </w:hyperlink>
    </w:p>
    <w:p w:rsidR="008F51A4" w:rsidRPr="00C01033" w:rsidRDefault="008F51A4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>Приведены индексы изменения сметной стоимости строительно-монтажных, пусконаладочных, проектных и изыскательских работ.</w:t>
      </w:r>
    </w:p>
    <w:p w:rsidR="008F51A4" w:rsidRPr="00C01033" w:rsidRDefault="008F51A4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 xml:space="preserve">Индексы </w:t>
      </w:r>
      <w:proofErr w:type="gramStart"/>
      <w:r w:rsidRPr="00C01033">
        <w:rPr>
          <w:rFonts w:ascii="Tahoma" w:hAnsi="Tahoma" w:cs="Tahoma"/>
        </w:rPr>
        <w:t>разработаны</w:t>
      </w:r>
      <w:proofErr w:type="gramEnd"/>
      <w:r w:rsidRPr="00C01033">
        <w:rPr>
          <w:rFonts w:ascii="Tahoma" w:hAnsi="Tahoma" w:cs="Tahoma"/>
        </w:rPr>
        <w:t xml:space="preserve"> в том числе с учетом прогнозного показателя инфляции, установленного Минэкономразвития России.</w:t>
      </w:r>
    </w:p>
    <w:p w:rsidR="008F51A4" w:rsidRPr="00C01033" w:rsidRDefault="008F51A4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>Индексы для отдельных субъектов РФ будут сообщены дополнительно.</w:t>
      </w:r>
    </w:p>
    <w:p w:rsidR="00C01033" w:rsidRPr="00C01033" w:rsidRDefault="00C01033" w:rsidP="00C01033">
      <w:pPr>
        <w:pStyle w:val="1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93" w:hanging="426"/>
        <w:jc w:val="both"/>
        <w:rPr>
          <w:rFonts w:ascii="Tahoma" w:hAnsi="Tahoma" w:cs="Tahoma"/>
          <w:sz w:val="24"/>
          <w:szCs w:val="24"/>
        </w:rPr>
      </w:pPr>
      <w:r w:rsidRPr="00C01033">
        <w:rPr>
          <w:rFonts w:ascii="Tahoma" w:hAnsi="Tahoma" w:cs="Tahoma"/>
          <w:sz w:val="24"/>
          <w:szCs w:val="24"/>
        </w:rPr>
        <w:t xml:space="preserve">Даны разъяснения об изменении порядка расчета цены </w:t>
      </w:r>
      <w:proofErr w:type="spellStart"/>
      <w:r w:rsidRPr="00C01033">
        <w:rPr>
          <w:rFonts w:ascii="Tahoma" w:hAnsi="Tahoma" w:cs="Tahoma"/>
          <w:sz w:val="24"/>
          <w:szCs w:val="24"/>
        </w:rPr>
        <w:t>госконтракта</w:t>
      </w:r>
      <w:proofErr w:type="spellEnd"/>
      <w:r w:rsidRPr="00C01033">
        <w:rPr>
          <w:rFonts w:ascii="Tahoma" w:hAnsi="Tahoma" w:cs="Tahoma"/>
          <w:sz w:val="24"/>
          <w:szCs w:val="24"/>
        </w:rPr>
        <w:t xml:space="preserve"> в связи с существенным увеличением в 2021 году цен на строительные ресурсы</w:t>
      </w:r>
    </w:p>
    <w:p w:rsidR="00C01033" w:rsidRPr="00C01033" w:rsidRDefault="008111E1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hyperlink r:id="rId9" w:history="1"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>&lt;Письмо&gt; Минстроя России от 02.02.2022 N 3586-СМ/09</w:t>
        </w:r>
        <w:proofErr w:type="gramStart"/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 xml:space="preserve"> &lt;О</w:t>
        </w:r>
        <w:proofErr w:type="gramEnd"/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 xml:space="preserve"> разъяснении применения подходов при расчете государственных контрактов в связи с существенным увеличением в 2021 году цен на строительные ресурсы&gt;</w:t>
        </w:r>
      </w:hyperlink>
    </w:p>
    <w:p w:rsidR="00C01033" w:rsidRPr="00C01033" w:rsidRDefault="00C01033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>Проанализированы положения Постановления Правительства РФ от 09.08.2021 N 1315, принятого с целью поддержки заказчиков и подрядных организаций в сложившихся экономических условиях в связи с ростом стоимости строительных ресурсов, а также внесенные в него изменения.</w:t>
      </w:r>
    </w:p>
    <w:p w:rsidR="00E8613F" w:rsidRDefault="00C01033" w:rsidP="00E8613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>Кроме того, сообщается о внесении изменений в Методику составления сметы контракта, утвержденную Приказом Минстроя России от 23.12.2019 N 841/</w:t>
      </w:r>
      <w:proofErr w:type="spellStart"/>
      <w:proofErr w:type="gramStart"/>
      <w:r w:rsidRPr="00C01033">
        <w:rPr>
          <w:rFonts w:ascii="Tahoma" w:hAnsi="Tahoma" w:cs="Tahoma"/>
        </w:rPr>
        <w:t>пр</w:t>
      </w:r>
      <w:proofErr w:type="spellEnd"/>
      <w:proofErr w:type="gramEnd"/>
      <w:r w:rsidRPr="00C01033">
        <w:rPr>
          <w:rFonts w:ascii="Tahoma" w:hAnsi="Tahoma" w:cs="Tahoma"/>
        </w:rPr>
        <w:t>, устанавливающих порядок пересчета остатка невыполненных, а также выполненных и принятых заказчиком работ по контракту в 2021 году.</w:t>
      </w:r>
    </w:p>
    <w:p w:rsidR="00C01033" w:rsidRPr="00E8613F" w:rsidRDefault="00C01033" w:rsidP="00E8613F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  <w:b/>
        </w:rPr>
        <w:t>Рассмотрен вопрос об использовании единиц измерения в смете контракта и актах о приемке выполненных строительных работ</w:t>
      </w:r>
    </w:p>
    <w:p w:rsidR="00C01033" w:rsidRPr="00C01033" w:rsidRDefault="008111E1" w:rsidP="00C0103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hyperlink r:id="rId10" w:history="1"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>&lt;Письмо&gt; Минстроя России от 07.02.2022 N 4170-СМ/09 &lt;О разъяснении применения положений Порядка, утв. Приказом Минстроя России от 23.12.2019 N 841/</w:t>
        </w:r>
        <w:proofErr w:type="spellStart"/>
        <w:proofErr w:type="gramStart"/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>пр</w:t>
        </w:r>
        <w:proofErr w:type="spellEnd"/>
        <w:proofErr w:type="gramEnd"/>
        <w:r w:rsidR="00C01033" w:rsidRPr="00C01033">
          <w:rPr>
            <w:rStyle w:val="a3"/>
            <w:rFonts w:ascii="Tahoma" w:hAnsi="Tahoma" w:cs="Tahoma"/>
            <w:b/>
            <w:bCs/>
            <w:color w:val="1200D4"/>
            <w:u w:val="none"/>
          </w:rPr>
          <w:t>, касающихся использования единиц измерения в смете контракта и актах о приемке выполненных работ&gt;</w:t>
        </w:r>
      </w:hyperlink>
    </w:p>
    <w:p w:rsidR="00C01033" w:rsidRPr="00E8613F" w:rsidRDefault="00C01033" w:rsidP="00E8613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C01033">
        <w:rPr>
          <w:rFonts w:ascii="Tahoma" w:hAnsi="Tahoma" w:cs="Tahoma"/>
        </w:rPr>
        <w:t xml:space="preserve">Отмечается, что при заключении контракта в смете контракта по работам и затратам, сгруппированным в "комплекс", в целях обеспечения единства подхода </w:t>
      </w:r>
      <w:r w:rsidRPr="00E8613F">
        <w:rPr>
          <w:rFonts w:ascii="Tahoma" w:hAnsi="Tahoma" w:cs="Tahoma"/>
        </w:rPr>
        <w:t>при указании единиц измерения используется единица измерения "штука".</w:t>
      </w:r>
    </w:p>
    <w:p w:rsidR="00E8613F" w:rsidRPr="00E8613F" w:rsidRDefault="00C01033" w:rsidP="00E8613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E8613F">
        <w:rPr>
          <w:rFonts w:ascii="Tahoma" w:hAnsi="Tahoma" w:cs="Tahoma"/>
        </w:rPr>
        <w:t xml:space="preserve">При оформлении актов сдачи-приемки выполненных работ для работ, сгруппированных в смете контракта в "комплекс", также используется единица </w:t>
      </w:r>
      <w:r w:rsidRPr="00E8613F">
        <w:rPr>
          <w:rFonts w:ascii="Tahoma" w:hAnsi="Tahoma" w:cs="Tahoma"/>
        </w:rPr>
        <w:lastRenderedPageBreak/>
        <w:t>измерения "штука", при этом объемы и состав работ, учтенные сметой контракта и входящие в "комплекс", а также их стоимость не изменяются.</w:t>
      </w:r>
    </w:p>
    <w:p w:rsidR="00E8613F" w:rsidRPr="00E8613F" w:rsidRDefault="00E8613F" w:rsidP="00E8613F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b/>
        </w:rPr>
      </w:pPr>
      <w:r w:rsidRPr="00E8613F">
        <w:rPr>
          <w:rFonts w:ascii="Tahoma" w:hAnsi="Tahoma" w:cs="Tahoma"/>
          <w:b/>
          <w:color w:val="000000"/>
        </w:rPr>
        <w:t>Минстроем России предложен порядок управления малоэтажными жилыми комплексами</w:t>
      </w:r>
    </w:p>
    <w:p w:rsidR="00E8613F" w:rsidRPr="00E8613F" w:rsidRDefault="008111E1" w:rsidP="00E8613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hyperlink r:id="rId11" w:history="1">
        <w:r w:rsidR="00E8613F" w:rsidRPr="00E8613F">
          <w:rPr>
            <w:rStyle w:val="a3"/>
            <w:rFonts w:ascii="Tahoma" w:hAnsi="Tahoma" w:cs="Tahoma"/>
            <w:b/>
            <w:bCs/>
            <w:color w:val="1200D4"/>
            <w:u w:val="none"/>
          </w:rPr>
          <w:t>Проект Федерального закона "О малоэтажных жилых комплексах, управлении общим имуществом малоэтажных жилых комплексов" (не внесен в ГД ФС РФ)</w:t>
        </w:r>
      </w:hyperlink>
    </w:p>
    <w:p w:rsidR="00E8613F" w:rsidRPr="00E8613F" w:rsidRDefault="00E8613F" w:rsidP="00E8613F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r w:rsidRPr="00E8613F">
        <w:rPr>
          <w:rFonts w:ascii="Tahoma" w:hAnsi="Tahoma" w:cs="Tahoma"/>
          <w:color w:val="000000"/>
        </w:rPr>
        <w:t>Законопроектом в числе прочего определены понятия "малоэтажный жилой комплекс" и "общее имущество собственников индивидуальных жилых домов в малоэтажном жилом комплексе". Регламентируются положения о праве собственности на общее имущество в малоэтажном жилом комплексе и порядок проведения общего собрания собственников индивидуальных жилых домов.</w:t>
      </w:r>
    </w:p>
    <w:p w:rsidR="00E8613F" w:rsidRPr="00E8613F" w:rsidRDefault="00E8613F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r w:rsidRPr="00E8613F">
        <w:rPr>
          <w:rFonts w:ascii="Tahoma" w:hAnsi="Tahoma" w:cs="Tahoma"/>
          <w:color w:val="000000"/>
        </w:rPr>
        <w:t>Так, документом к общему имуществу собственников индивидуальных жилых домов в малоэтажном жилом комплексе отнесены расположенные в границах территории малоэтажного жилого комплекса объекты капитального строительства, иное имущество и земельные участки (права на них), если использование указанного имущества осуществляется исключительно для удовлетворения потребностей собственников индивидуальных жилых домов в малоэтажном жилом комплексе.</w:t>
      </w:r>
    </w:p>
    <w:p w:rsidR="00055088" w:rsidRDefault="00E8613F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r w:rsidRPr="00E8613F">
        <w:rPr>
          <w:rFonts w:ascii="Tahoma" w:hAnsi="Tahoma" w:cs="Tahoma"/>
          <w:color w:val="000000"/>
        </w:rPr>
        <w:t>Кроме того, к такому имуществу отнесены также объекты инженерно-технической и транспортной инфраструктур - котельные, водонапорные башни, тепловые пункты, проезды, велосипедные дорожки, пешеходные переходы, тротуары и др.</w:t>
      </w:r>
    </w:p>
    <w:p w:rsidR="00055088" w:rsidRPr="00055088" w:rsidRDefault="00055088" w:rsidP="00055088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b/>
          <w:color w:val="000000"/>
        </w:rPr>
      </w:pPr>
      <w:r w:rsidRPr="00055088">
        <w:rPr>
          <w:rFonts w:ascii="Tahoma" w:hAnsi="Tahoma" w:cs="Tahoma"/>
          <w:b/>
          <w:color w:val="000000"/>
        </w:rPr>
        <w:t>Минстрой России дополнительно информирует об индексах изменения сметной стоимости строительства в I квартале 2022 года </w:t>
      </w:r>
    </w:p>
    <w:p w:rsidR="00055088" w:rsidRPr="00055088" w:rsidRDefault="008111E1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color w:val="000000"/>
        </w:rPr>
      </w:pPr>
      <w:hyperlink r:id="rId12" w:history="1">
        <w:r w:rsidR="00055088" w:rsidRPr="00055088">
          <w:rPr>
            <w:rStyle w:val="a3"/>
            <w:rFonts w:ascii="Tahoma" w:hAnsi="Tahoma" w:cs="Tahoma"/>
            <w:b/>
            <w:bCs/>
            <w:color w:val="1200D4"/>
            <w:u w:val="none"/>
          </w:rPr>
          <w:t>&lt;Письмо&gt; Минстроя России от 24.02.2022 N 7009-ИФ/09 "О рекомендуемой величине индексов изменения сметной стоимости строительства в I квартале 2022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работ"</w:t>
        </w:r>
      </w:hyperlink>
    </w:p>
    <w:p w:rsidR="00055088" w:rsidRPr="00055088" w:rsidRDefault="00055088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055088">
        <w:rPr>
          <w:rFonts w:ascii="Tahoma" w:hAnsi="Tahoma" w:cs="Tahoma"/>
        </w:rPr>
        <w:t>В дополнение к письмам от 7 февраля 2022 г. N 4153-ИФ/09, от 16 февраля 2022 г. N 5747-ИФ/09 сообщается о рекомендуемой величине индексов изменения сметной стоимости строительства в I квартале 2022 года, включая строительно-монтажные и пусконаладочные работы.</w:t>
      </w:r>
    </w:p>
    <w:p w:rsidR="00055088" w:rsidRPr="00055088" w:rsidRDefault="00055088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055088">
        <w:rPr>
          <w:rFonts w:ascii="Tahoma" w:hAnsi="Tahoma" w:cs="Tahoma"/>
        </w:rPr>
        <w:t xml:space="preserve">Индексы </w:t>
      </w:r>
      <w:proofErr w:type="gramStart"/>
      <w:r w:rsidRPr="00055088">
        <w:rPr>
          <w:rFonts w:ascii="Tahoma" w:hAnsi="Tahoma" w:cs="Tahoma"/>
        </w:rPr>
        <w:t>разработаны</w:t>
      </w:r>
      <w:proofErr w:type="gramEnd"/>
      <w:r w:rsidRPr="00055088">
        <w:rPr>
          <w:rFonts w:ascii="Tahoma" w:hAnsi="Tahoma" w:cs="Tahoma"/>
        </w:rPr>
        <w:t xml:space="preserve"> в том числе с учетом прогнозного показателя инфляции, установленного Минэкономразвития России.</w:t>
      </w:r>
    </w:p>
    <w:p w:rsidR="00055088" w:rsidRPr="00055088" w:rsidRDefault="00055088" w:rsidP="00055088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</w:rPr>
      </w:pPr>
      <w:r w:rsidRPr="00055088">
        <w:rPr>
          <w:rFonts w:ascii="Tahoma" w:hAnsi="Tahoma" w:cs="Tahoma"/>
        </w:rPr>
        <w:t>Индексы для отдельных субъектов РФ будут сообщены дополнительно.</w:t>
      </w:r>
    </w:p>
    <w:sectPr w:rsidR="00055088" w:rsidRPr="00055088" w:rsidSect="004F0AA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E1" w:rsidRDefault="008111E1" w:rsidP="00807EC1">
      <w:pPr>
        <w:spacing w:after="0" w:line="240" w:lineRule="auto"/>
      </w:pPr>
      <w:r>
        <w:separator/>
      </w:r>
    </w:p>
  </w:endnote>
  <w:endnote w:type="continuationSeparator" w:id="0">
    <w:p w:rsidR="008111E1" w:rsidRDefault="008111E1" w:rsidP="008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77297"/>
    </w:sdtPr>
    <w:sdtEndPr/>
    <w:sdtContent>
      <w:p w:rsidR="00807EC1" w:rsidRDefault="00C67BC2">
        <w:pPr>
          <w:pStyle w:val="a8"/>
          <w:jc w:val="right"/>
        </w:pPr>
        <w:r>
          <w:fldChar w:fldCharType="begin"/>
        </w:r>
        <w:r w:rsidR="00807EC1">
          <w:instrText>PAGE   \* MERGEFORMAT</w:instrText>
        </w:r>
        <w:r>
          <w:fldChar w:fldCharType="separate"/>
        </w:r>
        <w:r w:rsidR="00132955">
          <w:rPr>
            <w:noProof/>
          </w:rPr>
          <w:t>1</w:t>
        </w:r>
        <w:r>
          <w:fldChar w:fldCharType="end"/>
        </w:r>
      </w:p>
    </w:sdtContent>
  </w:sdt>
  <w:p w:rsidR="00807EC1" w:rsidRDefault="00807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E1" w:rsidRDefault="008111E1" w:rsidP="00807EC1">
      <w:pPr>
        <w:spacing w:after="0" w:line="240" w:lineRule="auto"/>
      </w:pPr>
      <w:r>
        <w:separator/>
      </w:r>
    </w:p>
  </w:footnote>
  <w:footnote w:type="continuationSeparator" w:id="0">
    <w:p w:rsidR="008111E1" w:rsidRDefault="008111E1" w:rsidP="0080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039"/>
    <w:multiLevelType w:val="multilevel"/>
    <w:tmpl w:val="281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003E"/>
    <w:multiLevelType w:val="multilevel"/>
    <w:tmpl w:val="FA5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1E22"/>
    <w:multiLevelType w:val="multilevel"/>
    <w:tmpl w:val="77CC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13A56"/>
    <w:multiLevelType w:val="multilevel"/>
    <w:tmpl w:val="6FC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2034"/>
    <w:multiLevelType w:val="multilevel"/>
    <w:tmpl w:val="5C4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05CC6"/>
    <w:multiLevelType w:val="multilevel"/>
    <w:tmpl w:val="B99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1095F"/>
    <w:multiLevelType w:val="hybridMultilevel"/>
    <w:tmpl w:val="3C8C178C"/>
    <w:lvl w:ilvl="0" w:tplc="B1684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1E75"/>
    <w:multiLevelType w:val="multilevel"/>
    <w:tmpl w:val="71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756B4"/>
    <w:multiLevelType w:val="multilevel"/>
    <w:tmpl w:val="F1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36DAE"/>
    <w:multiLevelType w:val="multilevel"/>
    <w:tmpl w:val="04E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91F57"/>
    <w:multiLevelType w:val="multilevel"/>
    <w:tmpl w:val="04E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71808"/>
    <w:multiLevelType w:val="multilevel"/>
    <w:tmpl w:val="1BA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257B1"/>
    <w:multiLevelType w:val="multilevel"/>
    <w:tmpl w:val="F75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72BD7"/>
    <w:multiLevelType w:val="multilevel"/>
    <w:tmpl w:val="366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457AE"/>
    <w:multiLevelType w:val="multilevel"/>
    <w:tmpl w:val="E9E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606BE"/>
    <w:multiLevelType w:val="multilevel"/>
    <w:tmpl w:val="C94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4"/>
    <w:rsid w:val="00025DB3"/>
    <w:rsid w:val="00045FE1"/>
    <w:rsid w:val="00050DEE"/>
    <w:rsid w:val="00055088"/>
    <w:rsid w:val="00083BFF"/>
    <w:rsid w:val="0009082E"/>
    <w:rsid w:val="000F1AED"/>
    <w:rsid w:val="00106C68"/>
    <w:rsid w:val="00132955"/>
    <w:rsid w:val="00133628"/>
    <w:rsid w:val="001339AE"/>
    <w:rsid w:val="001545B2"/>
    <w:rsid w:val="00167A9D"/>
    <w:rsid w:val="001C79B9"/>
    <w:rsid w:val="001D21D7"/>
    <w:rsid w:val="001D7CB2"/>
    <w:rsid w:val="00230F51"/>
    <w:rsid w:val="002326FD"/>
    <w:rsid w:val="00277F39"/>
    <w:rsid w:val="002C6B14"/>
    <w:rsid w:val="002D0675"/>
    <w:rsid w:val="002D5E4F"/>
    <w:rsid w:val="002E60DA"/>
    <w:rsid w:val="002E6687"/>
    <w:rsid w:val="0031699E"/>
    <w:rsid w:val="0032372C"/>
    <w:rsid w:val="00333682"/>
    <w:rsid w:val="0034040C"/>
    <w:rsid w:val="00355AEE"/>
    <w:rsid w:val="00357BEE"/>
    <w:rsid w:val="00373F4C"/>
    <w:rsid w:val="00375B9C"/>
    <w:rsid w:val="003D26E9"/>
    <w:rsid w:val="003E6AC2"/>
    <w:rsid w:val="003F7630"/>
    <w:rsid w:val="00400022"/>
    <w:rsid w:val="00405FF1"/>
    <w:rsid w:val="0041299B"/>
    <w:rsid w:val="00490FC9"/>
    <w:rsid w:val="004A7E68"/>
    <w:rsid w:val="004C35D1"/>
    <w:rsid w:val="004D4185"/>
    <w:rsid w:val="004E295A"/>
    <w:rsid w:val="004F0AA7"/>
    <w:rsid w:val="004F198D"/>
    <w:rsid w:val="005155DA"/>
    <w:rsid w:val="00553253"/>
    <w:rsid w:val="00554AEB"/>
    <w:rsid w:val="0057001A"/>
    <w:rsid w:val="00583238"/>
    <w:rsid w:val="005B1BC7"/>
    <w:rsid w:val="005B36F3"/>
    <w:rsid w:val="005D6A22"/>
    <w:rsid w:val="006036E1"/>
    <w:rsid w:val="00604296"/>
    <w:rsid w:val="006067B7"/>
    <w:rsid w:val="006068F6"/>
    <w:rsid w:val="006316EA"/>
    <w:rsid w:val="006422FC"/>
    <w:rsid w:val="006461E1"/>
    <w:rsid w:val="00657C90"/>
    <w:rsid w:val="00663465"/>
    <w:rsid w:val="00685584"/>
    <w:rsid w:val="00697211"/>
    <w:rsid w:val="006A04D6"/>
    <w:rsid w:val="006B25A8"/>
    <w:rsid w:val="006B2727"/>
    <w:rsid w:val="006C6B4B"/>
    <w:rsid w:val="006F78AA"/>
    <w:rsid w:val="00741873"/>
    <w:rsid w:val="0076233D"/>
    <w:rsid w:val="00764BBB"/>
    <w:rsid w:val="00775237"/>
    <w:rsid w:val="00783E61"/>
    <w:rsid w:val="0079034D"/>
    <w:rsid w:val="007A6836"/>
    <w:rsid w:val="007C0620"/>
    <w:rsid w:val="007C6A79"/>
    <w:rsid w:val="007D2000"/>
    <w:rsid w:val="007E79DF"/>
    <w:rsid w:val="00807EC1"/>
    <w:rsid w:val="008111E1"/>
    <w:rsid w:val="00813B4E"/>
    <w:rsid w:val="0082544E"/>
    <w:rsid w:val="008321AC"/>
    <w:rsid w:val="008478AB"/>
    <w:rsid w:val="008650D7"/>
    <w:rsid w:val="00880957"/>
    <w:rsid w:val="008879EA"/>
    <w:rsid w:val="008909D6"/>
    <w:rsid w:val="008A3BA3"/>
    <w:rsid w:val="008E06B0"/>
    <w:rsid w:val="008E53E3"/>
    <w:rsid w:val="008F51A4"/>
    <w:rsid w:val="00925DA6"/>
    <w:rsid w:val="00931FAC"/>
    <w:rsid w:val="0094793D"/>
    <w:rsid w:val="00953125"/>
    <w:rsid w:val="00961BF4"/>
    <w:rsid w:val="0097034D"/>
    <w:rsid w:val="00975EC3"/>
    <w:rsid w:val="00995616"/>
    <w:rsid w:val="009B6FCF"/>
    <w:rsid w:val="009D704B"/>
    <w:rsid w:val="009F436C"/>
    <w:rsid w:val="00A13A6A"/>
    <w:rsid w:val="00A13F67"/>
    <w:rsid w:val="00A43628"/>
    <w:rsid w:val="00A62EDA"/>
    <w:rsid w:val="00A83D32"/>
    <w:rsid w:val="00A87E6E"/>
    <w:rsid w:val="00B266C5"/>
    <w:rsid w:val="00B338D8"/>
    <w:rsid w:val="00B645F2"/>
    <w:rsid w:val="00B90650"/>
    <w:rsid w:val="00BB757D"/>
    <w:rsid w:val="00BB7631"/>
    <w:rsid w:val="00BC2393"/>
    <w:rsid w:val="00BC6173"/>
    <w:rsid w:val="00BD21B3"/>
    <w:rsid w:val="00BD2EF0"/>
    <w:rsid w:val="00BD7ADF"/>
    <w:rsid w:val="00BE41F5"/>
    <w:rsid w:val="00C01033"/>
    <w:rsid w:val="00C17618"/>
    <w:rsid w:val="00C35507"/>
    <w:rsid w:val="00C52868"/>
    <w:rsid w:val="00C67BC2"/>
    <w:rsid w:val="00C81FE5"/>
    <w:rsid w:val="00C84A3C"/>
    <w:rsid w:val="00C95981"/>
    <w:rsid w:val="00C95E71"/>
    <w:rsid w:val="00CB19C4"/>
    <w:rsid w:val="00CD71FD"/>
    <w:rsid w:val="00D422A4"/>
    <w:rsid w:val="00D46A54"/>
    <w:rsid w:val="00D507F6"/>
    <w:rsid w:val="00D51E4B"/>
    <w:rsid w:val="00D53232"/>
    <w:rsid w:val="00D65DC2"/>
    <w:rsid w:val="00D92D22"/>
    <w:rsid w:val="00DA6D32"/>
    <w:rsid w:val="00DE62F0"/>
    <w:rsid w:val="00E12523"/>
    <w:rsid w:val="00E25F5B"/>
    <w:rsid w:val="00E337BB"/>
    <w:rsid w:val="00E55A2D"/>
    <w:rsid w:val="00E579A5"/>
    <w:rsid w:val="00E728E7"/>
    <w:rsid w:val="00E773F6"/>
    <w:rsid w:val="00E8613F"/>
    <w:rsid w:val="00E9501C"/>
    <w:rsid w:val="00EB5940"/>
    <w:rsid w:val="00EC090F"/>
    <w:rsid w:val="00EC2AEF"/>
    <w:rsid w:val="00ED40FD"/>
    <w:rsid w:val="00ED6A4C"/>
    <w:rsid w:val="00EF7694"/>
    <w:rsid w:val="00F1174D"/>
    <w:rsid w:val="00F172E6"/>
    <w:rsid w:val="00F66BEE"/>
    <w:rsid w:val="00FA65C4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F76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630"/>
    <w:rPr>
      <w:b/>
      <w:bCs/>
    </w:rPr>
  </w:style>
  <w:style w:type="paragraph" w:customStyle="1" w:styleId="11">
    <w:name w:val="Дата1"/>
    <w:basedOn w:val="a"/>
    <w:rsid w:val="001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C1"/>
  </w:style>
  <w:style w:type="paragraph" w:styleId="a8">
    <w:name w:val="footer"/>
    <w:basedOn w:val="a"/>
    <w:link w:val="a9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C1"/>
  </w:style>
  <w:style w:type="paragraph" w:styleId="aa">
    <w:name w:val="List Paragraph"/>
    <w:basedOn w:val="a"/>
    <w:uiPriority w:val="34"/>
    <w:qFormat/>
    <w:rsid w:val="00807EC1"/>
    <w:pPr>
      <w:ind w:left="720"/>
      <w:contextualSpacing/>
    </w:pPr>
  </w:style>
  <w:style w:type="paragraph" w:customStyle="1" w:styleId="Default">
    <w:name w:val="Default"/>
    <w:rsid w:val="00807E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5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Дата2"/>
    <w:basedOn w:val="a"/>
    <w:rsid w:val="005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2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F76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630"/>
    <w:rPr>
      <w:b/>
      <w:bCs/>
    </w:rPr>
  </w:style>
  <w:style w:type="paragraph" w:customStyle="1" w:styleId="11">
    <w:name w:val="Дата1"/>
    <w:basedOn w:val="a"/>
    <w:rsid w:val="001D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EC1"/>
  </w:style>
  <w:style w:type="paragraph" w:styleId="a8">
    <w:name w:val="footer"/>
    <w:basedOn w:val="a"/>
    <w:link w:val="a9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EC1"/>
  </w:style>
  <w:style w:type="paragraph" w:styleId="aa">
    <w:name w:val="List Paragraph"/>
    <w:basedOn w:val="a"/>
    <w:uiPriority w:val="34"/>
    <w:qFormat/>
    <w:rsid w:val="00807EC1"/>
    <w:pPr>
      <w:ind w:left="720"/>
      <w:contextualSpacing/>
    </w:pPr>
  </w:style>
  <w:style w:type="paragraph" w:customStyle="1" w:styleId="Default">
    <w:name w:val="Default"/>
    <w:rsid w:val="00807E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5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2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Дата2"/>
    <w:basedOn w:val="a"/>
    <w:rsid w:val="005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0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6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8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5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8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8672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tic.consultant.ru/obj/file/doc/minstroj_240222-7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tic.consultant.ru/obj/file/doc/fz_170222-mzhk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89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898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Максим Геннадьевич</dc:creator>
  <cp:lastModifiedBy>Новицкий Максим Геннадьевич</cp:lastModifiedBy>
  <cp:revision>2</cp:revision>
  <dcterms:created xsi:type="dcterms:W3CDTF">2022-03-02T11:35:00Z</dcterms:created>
  <dcterms:modified xsi:type="dcterms:W3CDTF">2022-03-02T11:35:00Z</dcterms:modified>
</cp:coreProperties>
</file>