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2FD1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189. К сметной документации дополнительно прилагаются и являются ее неотъемлемой частью сопоставительные ведомости объемов работ и сопоставительные ведомости изменения сметной стоимости, подготовленные 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к Методике.</w:t>
      </w:r>
    </w:p>
    <w:p w14:paraId="7F8358C3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6CF129FF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E510E5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C62BBC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889F98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5F4AF5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14:paraId="5BCB7072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Методике определения</w:t>
      </w:r>
    </w:p>
    <w:p w14:paraId="26A59E48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сметной стоимости строительства,</w:t>
      </w:r>
    </w:p>
    <w:p w14:paraId="3AB5F3F8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реконструкции, капитального ремонта,</w:t>
      </w:r>
    </w:p>
    <w:p w14:paraId="715D3354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сноса объектов капитального</w:t>
      </w:r>
    </w:p>
    <w:p w14:paraId="1F870D3C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строительства, работ по сохранению</w:t>
      </w:r>
    </w:p>
    <w:p w14:paraId="1B138A0B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культурного наследия</w:t>
      </w:r>
    </w:p>
    <w:p w14:paraId="57A39A44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(памятников истории и культуры)</w:t>
      </w:r>
    </w:p>
    <w:p w14:paraId="3A620D7A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народов Российской Федерации</w:t>
      </w:r>
    </w:p>
    <w:p w14:paraId="5EABD4F0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Российской Федерации,</w:t>
      </w:r>
    </w:p>
    <w:p w14:paraId="0114F04E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утвержденной приказом Министерства</w:t>
      </w:r>
    </w:p>
    <w:p w14:paraId="1B539025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строительства и жилищно-коммунального</w:t>
      </w:r>
    </w:p>
    <w:p w14:paraId="6FCD8A92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хозяйства Российской Федерации</w:t>
      </w:r>
    </w:p>
    <w:p w14:paraId="3B49F20C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4 августа 2020 г. N 421/</w:t>
      </w:r>
      <w:proofErr w:type="spellStart"/>
      <w:r>
        <w:rPr>
          <w:rFonts w:ascii="Arial" w:hAnsi="Arial" w:cs="Arial"/>
          <w:sz w:val="20"/>
          <w:szCs w:val="20"/>
        </w:rPr>
        <w:t>пр</w:t>
      </w:r>
      <w:proofErr w:type="spellEnd"/>
    </w:p>
    <w:p w14:paraId="1ED780EA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796095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(рекомендуемый образец)</w:t>
      </w:r>
    </w:p>
    <w:p w14:paraId="677B0A38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F6AF0" w14:paraId="2909EE10" w14:textId="77777777">
        <w:tc>
          <w:tcPr>
            <w:tcW w:w="9071" w:type="dxa"/>
            <w:vAlign w:val="bottom"/>
          </w:tcPr>
          <w:p w14:paraId="7643FB3B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Конъюнктурный анализ</w:t>
            </w:r>
          </w:p>
        </w:tc>
      </w:tr>
      <w:tr w:rsidR="006F6AF0" w14:paraId="4E024D96" w14:textId="77777777">
        <w:tc>
          <w:tcPr>
            <w:tcW w:w="9071" w:type="dxa"/>
            <w:tcBorders>
              <w:bottom w:val="single" w:sz="4" w:space="0" w:color="auto"/>
            </w:tcBorders>
          </w:tcPr>
          <w:p w14:paraId="7CFE9761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AF0" w14:paraId="1D4D6DB0" w14:textId="77777777">
        <w:tc>
          <w:tcPr>
            <w:tcW w:w="9071" w:type="dxa"/>
            <w:tcBorders>
              <w:top w:val="single" w:sz="4" w:space="0" w:color="auto"/>
            </w:tcBorders>
          </w:tcPr>
          <w:p w14:paraId="49675C51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объекта строительства)</w:t>
            </w:r>
          </w:p>
        </w:tc>
      </w:tr>
    </w:tbl>
    <w:p w14:paraId="3E75BFBF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794"/>
        <w:gridCol w:w="794"/>
        <w:gridCol w:w="994"/>
        <w:gridCol w:w="567"/>
        <w:gridCol w:w="964"/>
        <w:gridCol w:w="1020"/>
        <w:gridCol w:w="1020"/>
        <w:gridCol w:w="850"/>
        <w:gridCol w:w="737"/>
        <w:gridCol w:w="567"/>
        <w:gridCol w:w="576"/>
        <w:gridCol w:w="1474"/>
        <w:gridCol w:w="624"/>
        <w:gridCol w:w="624"/>
        <w:gridCol w:w="710"/>
        <w:gridCol w:w="850"/>
        <w:gridCol w:w="737"/>
      </w:tblGrid>
      <w:tr w:rsidR="006F6AF0" w14:paraId="6F8E137D" w14:textId="77777777" w:rsidTr="0086245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5E5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3DFB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строительного ресурса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470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строительного ресурса, затрат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900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строительного ресурса, затрат в обосновывающем документе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672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E44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 изм. строительного ресурса, затрат в обосновывающем документе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B14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Текущая отпускная цена за ед. изм. в обосновывающем документе с НДС в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6D6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Текущая отпускная цена за ед. изм. без НДС в руб. в соответствии с </w:t>
            </w:r>
            <w:hyperlink w:anchor="Par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графой 5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27AE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перевозки без НДС в руб. за ед. изм.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0EF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Сметная цена без НДС в руб. за 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42E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F89E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6C6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производителя/поставщика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E772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организации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DF1F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организации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8E0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Гиперссылка на веб-сайт производителя/поставщика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9CE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расположения склада производителя/поставщика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A433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 организации (производитель (1)/Поставщик (2)</w:t>
            </w:r>
          </w:p>
        </w:tc>
      </w:tr>
      <w:tr w:rsidR="006F6AF0" w14:paraId="472505C9" w14:textId="77777777" w:rsidTr="0086245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8FE2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31D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A59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7DD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39D5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49"/>
            <w:bookmarkEnd w:id="0"/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D43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D59C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AC71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52"/>
            <w:bookmarkEnd w:id="1"/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6508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53"/>
            <w:bookmarkEnd w:id="2"/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D906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54"/>
            <w:bookmarkEnd w:id="3"/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B10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AE9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C07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B26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DC25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B07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4F3D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ACE1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F6AF0" w14:paraId="5F291A4E" w14:textId="77777777" w:rsidTr="0086245B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C5E2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7573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8A7A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205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2A4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DBD7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DEA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166F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84A8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DCE5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269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B4D8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C8AA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Поставщик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07E2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590B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E312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0ED7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3E20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AF0" w14:paraId="3615AFA4" w14:textId="77777777" w:rsidTr="0086245B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385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CF59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E7D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045A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C99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137F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C7C8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F290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CE9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8C3E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B44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4A40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5E55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Поставщик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97B5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B067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3B5B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E706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0A3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AF0" w14:paraId="2F1647D9" w14:textId="77777777" w:rsidTr="0086245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09C8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2A61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944C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EE8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4611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792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AD60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ED7B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49B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546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34A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BF3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930A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Поставщик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07B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ADA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6190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BF61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5FF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0C305F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6F6AF0" w14:paraId="51EC61FF" w14:textId="77777777">
        <w:tc>
          <w:tcPr>
            <w:tcW w:w="1304" w:type="dxa"/>
            <w:vAlign w:val="bottom"/>
          </w:tcPr>
          <w:p w14:paraId="6CA87437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Составил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14:paraId="157F5BAB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AF0" w14:paraId="728B2F0A" w14:textId="77777777">
        <w:tc>
          <w:tcPr>
            <w:tcW w:w="1304" w:type="dxa"/>
          </w:tcPr>
          <w:p w14:paraId="74785A49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</w:tcBorders>
          </w:tcPr>
          <w:p w14:paraId="482C9CE1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[должность, подпись (инициалы, фамилия)]</w:t>
            </w:r>
          </w:p>
        </w:tc>
      </w:tr>
      <w:tr w:rsidR="006F6AF0" w14:paraId="0C284828" w14:textId="77777777">
        <w:tc>
          <w:tcPr>
            <w:tcW w:w="1304" w:type="dxa"/>
            <w:vAlign w:val="bottom"/>
          </w:tcPr>
          <w:p w14:paraId="60988186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Проверил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14:paraId="55ADEB4A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AF0" w14:paraId="259EADBD" w14:textId="77777777">
        <w:tc>
          <w:tcPr>
            <w:tcW w:w="1304" w:type="dxa"/>
          </w:tcPr>
          <w:p w14:paraId="0064EAF2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</w:tcBorders>
            <w:vAlign w:val="bottom"/>
          </w:tcPr>
          <w:p w14:paraId="3A95F32C" w14:textId="77777777" w:rsidR="006F6AF0" w:rsidRDefault="006F6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[должность, подпись (инициалы, фамилия)]</w:t>
            </w:r>
          </w:p>
        </w:tc>
      </w:tr>
    </w:tbl>
    <w:p w14:paraId="537BE9DA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C720E4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Примечание.</w:t>
      </w:r>
    </w:p>
    <w:p w14:paraId="1945BCB9" w14:textId="77777777" w:rsidR="006F6AF0" w:rsidRDefault="006F6AF0" w:rsidP="006F6A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Код (при наличии) указывается для позиций материальных ресурсов и оборудования в соответствии с классификатором материальных ресурсов.</w:t>
      </w:r>
    </w:p>
    <w:p w14:paraId="2365BC48" w14:textId="77777777" w:rsidR="006F6AF0" w:rsidRDefault="006F6AF0" w:rsidP="006F6A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Анализу подлежат сопоставимые элементы стоимости материальных ресурсов (отпускные цены, сметные с учетом транспортных затрат), затрат.</w:t>
      </w:r>
    </w:p>
    <w:p w14:paraId="10F4DD0B" w14:textId="77777777" w:rsidR="006F6AF0" w:rsidRDefault="006F6AF0" w:rsidP="006F6A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случае если текущая отпускная цена за ед. изм. в обосновывающем документе указана с учетом доставки до </w:t>
      </w:r>
      <w:proofErr w:type="spellStart"/>
      <w:r>
        <w:rPr>
          <w:rFonts w:ascii="Arial" w:hAnsi="Arial" w:cs="Arial"/>
          <w:sz w:val="20"/>
          <w:szCs w:val="20"/>
        </w:rPr>
        <w:t>приобъектного</w:t>
      </w:r>
      <w:proofErr w:type="spellEnd"/>
      <w:r>
        <w:rPr>
          <w:rFonts w:ascii="Arial" w:hAnsi="Arial" w:cs="Arial"/>
          <w:sz w:val="20"/>
          <w:szCs w:val="20"/>
        </w:rPr>
        <w:t xml:space="preserve"> склада, то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графа 9</w:t>
        </w:r>
      </w:hyperlink>
      <w:r>
        <w:rPr>
          <w:rFonts w:ascii="Arial" w:hAnsi="Arial" w:cs="Arial"/>
          <w:sz w:val="20"/>
          <w:szCs w:val="20"/>
        </w:rPr>
        <w:t xml:space="preserve"> не заполняется, а в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графе 10</w:t>
        </w:r>
      </w:hyperlink>
      <w:r>
        <w:rPr>
          <w:rFonts w:ascii="Arial" w:hAnsi="Arial" w:cs="Arial"/>
          <w:sz w:val="20"/>
          <w:szCs w:val="20"/>
        </w:rPr>
        <w:t xml:space="preserve"> указывается значение, приведенное в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графе 8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CD09C08" w14:textId="77777777" w:rsidR="006F6AF0" w:rsidRDefault="006F6AF0" w:rsidP="006F6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942AE2" w14:textId="77777777" w:rsidR="00D8482A" w:rsidRDefault="00D8482A"/>
    <w:sectPr w:rsidR="00D8482A" w:rsidSect="0086245B">
      <w:pgSz w:w="16838" w:h="11906" w:orient="landscape"/>
      <w:pgMar w:top="1134" w:right="1440" w:bottom="567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F0"/>
    <w:rsid w:val="006F6AF0"/>
    <w:rsid w:val="0086245B"/>
    <w:rsid w:val="00D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21E5"/>
  <w15:chartTrackingRefBased/>
  <w15:docId w15:val="{124FEDA4-B382-4089-A665-A97B2FE3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022BFA1724747B398D503B44F19149752A45877FD30568190E799EC6C79B8D2005A01B5A9610D8017A3C5B59A2E316BA7081D61305EC13U6E9X" TargetMode="External"/><Relationship Id="rId4" Type="http://schemas.openxmlformats.org/officeDocument/2006/relationships/hyperlink" Target="consultantplus://offline/ref=22022BFA1724747B398D503B44F19149752A45877FD30568190E799EC6C79B8D2005A01B5A9610D40D7A3C5B59A2E316BA7081D61305EC13U6E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</dc:creator>
  <cp:keywords/>
  <dc:description/>
  <cp:lastModifiedBy>Лидия Николаевна</cp:lastModifiedBy>
  <cp:revision>2</cp:revision>
  <cp:lastPrinted>2021-04-13T23:08:00Z</cp:lastPrinted>
  <dcterms:created xsi:type="dcterms:W3CDTF">2021-04-13T23:04:00Z</dcterms:created>
  <dcterms:modified xsi:type="dcterms:W3CDTF">2021-04-13T23:09:00Z</dcterms:modified>
</cp:coreProperties>
</file>