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C1" w:rsidRPr="00807EC1" w:rsidRDefault="00807EC1" w:rsidP="006067B7">
      <w:pPr>
        <w:shd w:val="clear" w:color="auto" w:fill="FFFFFF"/>
        <w:spacing w:after="12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spacing w:val="2"/>
          <w:kern w:val="36"/>
          <w:sz w:val="24"/>
          <w:szCs w:val="24"/>
          <w:lang w:eastAsia="ru-RU"/>
        </w:rPr>
      </w:pPr>
    </w:p>
    <w:p w:rsidR="00807EC1" w:rsidRPr="00807EC1" w:rsidRDefault="00807EC1" w:rsidP="00807EC1">
      <w:pPr>
        <w:pStyle w:val="Default"/>
        <w:jc w:val="center"/>
        <w:rPr>
          <w:b/>
          <w:color w:val="auto"/>
        </w:rPr>
      </w:pPr>
      <w:r w:rsidRPr="00807EC1">
        <w:rPr>
          <w:b/>
          <w:bCs/>
          <w:color w:val="auto"/>
        </w:rPr>
        <w:t>Обзор</w:t>
      </w:r>
    </w:p>
    <w:p w:rsidR="00807EC1" w:rsidRPr="00807EC1" w:rsidRDefault="00807EC1" w:rsidP="00807EC1">
      <w:pPr>
        <w:pStyle w:val="Default"/>
        <w:jc w:val="center"/>
        <w:rPr>
          <w:b/>
          <w:color w:val="auto"/>
        </w:rPr>
      </w:pPr>
      <w:r w:rsidRPr="00807EC1">
        <w:rPr>
          <w:b/>
          <w:bCs/>
          <w:color w:val="auto"/>
        </w:rPr>
        <w:t>изменений законодательства и нормотворческих инициатив</w:t>
      </w:r>
    </w:p>
    <w:p w:rsidR="00807EC1" w:rsidRPr="00807EC1" w:rsidRDefault="00807EC1" w:rsidP="00807EC1">
      <w:pPr>
        <w:pStyle w:val="1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</w:rPr>
      </w:pPr>
      <w:r w:rsidRPr="00807EC1">
        <w:rPr>
          <w:rFonts w:ascii="Tahoma" w:hAnsi="Tahoma" w:cs="Tahoma"/>
          <w:sz w:val="24"/>
          <w:szCs w:val="24"/>
        </w:rPr>
        <w:t xml:space="preserve">в строительной отрасли в </w:t>
      </w:r>
      <w:r w:rsidRPr="00807EC1">
        <w:rPr>
          <w:rFonts w:ascii="Tahoma" w:hAnsi="Tahoma" w:cs="Tahoma"/>
          <w:sz w:val="24"/>
          <w:szCs w:val="24"/>
        </w:rPr>
        <w:t>феврале</w:t>
      </w:r>
      <w:r w:rsidRPr="00807EC1">
        <w:rPr>
          <w:rFonts w:ascii="Tahoma" w:hAnsi="Tahoma" w:cs="Tahoma"/>
          <w:sz w:val="24"/>
          <w:szCs w:val="24"/>
        </w:rPr>
        <w:t xml:space="preserve"> 2020 года</w:t>
      </w:r>
    </w:p>
    <w:p w:rsidR="00807EC1" w:rsidRPr="00807EC1" w:rsidRDefault="00807EC1" w:rsidP="00807EC1">
      <w:pPr>
        <w:pStyle w:val="1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</w:rPr>
      </w:pPr>
    </w:p>
    <w:p w:rsidR="00807EC1" w:rsidRPr="00807EC1" w:rsidRDefault="00807EC1" w:rsidP="00807EC1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spacing w:val="2"/>
          <w:kern w:val="36"/>
          <w:sz w:val="24"/>
          <w:szCs w:val="24"/>
          <w:lang w:eastAsia="ru-RU"/>
        </w:rPr>
      </w:pPr>
    </w:p>
    <w:p w:rsidR="003F7630" w:rsidRPr="00807EC1" w:rsidRDefault="003F7630" w:rsidP="00807EC1">
      <w:pPr>
        <w:pStyle w:val="aa"/>
        <w:numPr>
          <w:ilvl w:val="0"/>
          <w:numId w:val="11"/>
        </w:numPr>
        <w:spacing w:after="12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pacing w:val="2"/>
          <w:kern w:val="36"/>
          <w:sz w:val="24"/>
          <w:szCs w:val="24"/>
          <w:lang w:eastAsia="ru-RU"/>
        </w:rPr>
      </w:pPr>
      <w:r w:rsidRPr="00807EC1">
        <w:rPr>
          <w:rFonts w:ascii="Tahoma" w:eastAsia="Times New Roman" w:hAnsi="Tahoma" w:cs="Tahoma"/>
          <w:b/>
          <w:bCs/>
          <w:color w:val="000000"/>
          <w:spacing w:val="2"/>
          <w:kern w:val="36"/>
          <w:sz w:val="24"/>
          <w:szCs w:val="24"/>
          <w:lang w:eastAsia="ru-RU"/>
        </w:rPr>
        <w:t>Минстрой России: членство в СРО изыскателей или проектировщиков обязательно для генподрядчиков, но не иных лиц (субподрядчиков)</w:t>
      </w:r>
    </w:p>
    <w:p w:rsidR="003F7630" w:rsidRPr="00807EC1" w:rsidRDefault="000C0D93" w:rsidP="006067B7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pacing w:val="2"/>
          <w:sz w:val="24"/>
          <w:szCs w:val="24"/>
          <w:lang w:eastAsia="ru-RU"/>
        </w:rPr>
      </w:pPr>
      <w:hyperlink r:id="rId8" w:history="1">
        <w:r w:rsidR="003F7630" w:rsidRPr="00807EC1">
          <w:rPr>
            <w:rFonts w:ascii="Tahoma" w:eastAsia="Times New Roman" w:hAnsi="Tahoma" w:cs="Tahoma"/>
            <w:b/>
            <w:bCs/>
            <w:color w:val="1200D4"/>
            <w:spacing w:val="2"/>
            <w:sz w:val="24"/>
            <w:szCs w:val="24"/>
            <w:lang w:eastAsia="ru-RU"/>
          </w:rPr>
          <w:t>&lt;Письмо&gt; Минстроя России от 15.01.2020 N 568-ТБ/02 &lt;О членстве в саморегулируемой организации&gt;</w:t>
        </w:r>
      </w:hyperlink>
    </w:p>
    <w:p w:rsidR="003F7630" w:rsidRPr="00807EC1" w:rsidRDefault="003F7630" w:rsidP="006067B7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spacing w:val="2"/>
          <w:sz w:val="24"/>
          <w:szCs w:val="24"/>
          <w:lang w:eastAsia="ru-RU"/>
        </w:rPr>
      </w:pPr>
      <w:r w:rsidRPr="00807EC1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Сообщается, что с 1 июня 2017 года работы по договорам о выполнении инженерных изысканий, о подготовке проектной документации, внесению в нее изменений, заключенным с застройщиком техническим заказчиком, должны выполняться только индивидуальным предпринимателем или юридическим лицом, являющимся членом соответствующей саморегулируемой организации. Иным лицам (субподрядчикам) членство в СРО не требуется.</w:t>
      </w:r>
    </w:p>
    <w:p w:rsidR="003F7630" w:rsidRPr="00807EC1" w:rsidRDefault="003F7630" w:rsidP="006067B7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spacing w:val="2"/>
          <w:sz w:val="24"/>
          <w:szCs w:val="24"/>
          <w:lang w:eastAsia="ru-RU"/>
        </w:rPr>
      </w:pPr>
      <w:r w:rsidRPr="00807EC1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Также разъясняется, что договором подряда на подготовку проектной документации может быть предусмотрено задание на выполнение инженерных изысканий. В этом случае ИП или юрлицо осуществляет также организацию и координацию работ по инженерным изысканиям, в том числе утверждает результаты инженерных изысканий, и несет ответственность за достоверность, качество и полноту выполненных инженерных изысканий. Исключение из общего правила членства в СРО для таких договоров Градостроительным кодексом РФ не предусмотрено.</w:t>
      </w:r>
    </w:p>
    <w:p w:rsidR="003F7630" w:rsidRPr="00807EC1" w:rsidRDefault="003F7630" w:rsidP="006067B7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spacing w:val="2"/>
          <w:sz w:val="24"/>
          <w:szCs w:val="24"/>
          <w:lang w:eastAsia="ru-RU"/>
        </w:rPr>
      </w:pPr>
      <w:r w:rsidRPr="00807EC1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Ответственность саморегулируемой организации вытекает только из тех договоров подряда, для выполнения работ по которым требуется членство в СРО. СРО проектировщиков не может нести ответственность по обязательствам своего члена по договорам на выполнение инженерных изысканий. Обязательность членства в СРО субподрядчиков, выполняющих инженерные изыскания, Градостроительным кодексом не предусмотрена.</w:t>
      </w:r>
    </w:p>
    <w:p w:rsidR="005155DA" w:rsidRPr="00807EC1" w:rsidRDefault="005155DA" w:rsidP="006067B7">
      <w:pPr>
        <w:spacing w:after="120" w:line="240" w:lineRule="auto"/>
        <w:jc w:val="both"/>
        <w:rPr>
          <w:rFonts w:ascii="Tahoma" w:eastAsia="Times New Roman" w:hAnsi="Tahoma" w:cs="Tahoma"/>
          <w:color w:val="000000"/>
          <w:spacing w:val="2"/>
          <w:sz w:val="24"/>
          <w:szCs w:val="24"/>
          <w:lang w:eastAsia="ru-RU"/>
        </w:rPr>
      </w:pPr>
    </w:p>
    <w:p w:rsidR="005155DA" w:rsidRPr="00807EC1" w:rsidRDefault="005155DA" w:rsidP="00807EC1">
      <w:pPr>
        <w:pStyle w:val="1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  <w:sz w:val="24"/>
          <w:szCs w:val="24"/>
        </w:rPr>
      </w:pPr>
      <w:r w:rsidRPr="00807EC1">
        <w:rPr>
          <w:rFonts w:ascii="Tahoma" w:hAnsi="Tahoma" w:cs="Tahoma"/>
          <w:color w:val="000000"/>
          <w:spacing w:val="2"/>
          <w:sz w:val="24"/>
          <w:szCs w:val="24"/>
        </w:rPr>
        <w:t>Установлены общие правила определения госзаказчиками цены контракта при осуществлении закупок в сфере градостроительной деятельности</w:t>
      </w:r>
    </w:p>
    <w:p w:rsidR="005155DA" w:rsidRPr="00807EC1" w:rsidRDefault="000C0D93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</w:rPr>
      </w:pPr>
      <w:hyperlink r:id="rId9" w:history="1">
        <w:r w:rsidR="005155DA" w:rsidRPr="00807EC1">
          <w:rPr>
            <w:rStyle w:val="a3"/>
            <w:rFonts w:ascii="Tahoma" w:hAnsi="Tahoma" w:cs="Tahoma"/>
            <w:b/>
            <w:bCs/>
            <w:color w:val="1200D4"/>
            <w:spacing w:val="2"/>
            <w:u w:val="none"/>
          </w:rPr>
          <w:t>Приказ Минстроя России от 23.12.2019 N 841/пр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</w:t>
        </w:r>
      </w:hyperlink>
    </w:p>
    <w:p w:rsidR="005155DA" w:rsidRPr="00807EC1" w:rsidRDefault="005155DA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Начальная (максимальная) цена контракта (НМЦК), цена контракта, заключаемого с единственным поставщиком (подрядчиком, исполнителем), начальная цена единицы товара, работы, услуги определяется в отношении подрядных работ (в т.ч. по инженерным изысканиям, подготовке проектной документации в отношении объектов на территории РФ), а также услуг по исполнению функций технического заказчика, в том числе по составлению проекта сметы контракта.</w:t>
      </w:r>
    </w:p>
    <w:p w:rsidR="005155DA" w:rsidRPr="00807EC1" w:rsidRDefault="005155DA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Утверждена Методика составления сметы контракта, предметом которого являются строительство, реконструкция объектов капитального строительства.</w:t>
      </w:r>
    </w:p>
    <w:p w:rsidR="001D21D7" w:rsidRPr="00807EC1" w:rsidRDefault="001D21D7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</w:p>
    <w:p w:rsidR="001D21D7" w:rsidRPr="00807EC1" w:rsidRDefault="001D21D7" w:rsidP="00807EC1">
      <w:pPr>
        <w:pStyle w:val="1"/>
        <w:numPr>
          <w:ilvl w:val="0"/>
          <w:numId w:val="11"/>
        </w:numPr>
        <w:spacing w:before="0" w:beforeAutospacing="0" w:after="120" w:afterAutospacing="0"/>
        <w:jc w:val="both"/>
        <w:rPr>
          <w:rFonts w:ascii="Tahoma" w:hAnsi="Tahoma" w:cs="Tahoma"/>
          <w:spacing w:val="3"/>
          <w:sz w:val="24"/>
          <w:szCs w:val="24"/>
        </w:rPr>
      </w:pPr>
      <w:r w:rsidRPr="00807EC1">
        <w:rPr>
          <w:rFonts w:ascii="Tahoma" w:hAnsi="Tahoma" w:cs="Tahoma"/>
          <w:spacing w:val="3"/>
          <w:sz w:val="24"/>
          <w:szCs w:val="24"/>
        </w:rPr>
        <w:t>Минстрой России утвердил свод правил «Здания и комплексы высотные. Требования пожарной безопасности»</w:t>
      </w:r>
    </w:p>
    <w:p w:rsidR="001D21D7" w:rsidRPr="00807EC1" w:rsidRDefault="001D21D7" w:rsidP="006067B7">
      <w:pPr>
        <w:spacing w:after="120" w:line="240" w:lineRule="auto"/>
        <w:jc w:val="both"/>
        <w:rPr>
          <w:rFonts w:ascii="Tahoma" w:hAnsi="Tahoma" w:cs="Tahoma"/>
          <w:spacing w:val="3"/>
          <w:sz w:val="24"/>
          <w:szCs w:val="24"/>
        </w:rPr>
      </w:pPr>
      <w:r w:rsidRPr="00807EC1">
        <w:rPr>
          <w:rFonts w:ascii="Tahoma" w:hAnsi="Tahoma" w:cs="Tahoma"/>
          <w:spacing w:val="3"/>
          <w:sz w:val="24"/>
          <w:szCs w:val="24"/>
        </w:rPr>
        <w:t>Минстрой России утвердил свод правил «Здания и комплексы высотные. Требования пожарной безопасности», устанавливающий требования пожарной безопасности при проектировании и строительстве высотных зданий и комплексов в одном нормативном техническом документе.</w:t>
      </w:r>
    </w:p>
    <w:p w:rsidR="001D21D7" w:rsidRPr="00807EC1" w:rsidRDefault="001D21D7" w:rsidP="006067B7">
      <w:pPr>
        <w:spacing w:after="120" w:line="240" w:lineRule="auto"/>
        <w:jc w:val="both"/>
        <w:rPr>
          <w:rFonts w:ascii="Tahoma" w:hAnsi="Tahoma" w:cs="Tahoma"/>
          <w:spacing w:val="3"/>
          <w:sz w:val="24"/>
          <w:szCs w:val="24"/>
        </w:rPr>
      </w:pPr>
      <w:r w:rsidRPr="00807EC1">
        <w:rPr>
          <w:rFonts w:ascii="Tahoma" w:hAnsi="Tahoma" w:cs="Tahoma"/>
          <w:spacing w:val="3"/>
          <w:sz w:val="24"/>
          <w:szCs w:val="24"/>
        </w:rPr>
        <w:t>До принятия свода правил «Здания и комплексы высотные. Требования пожарной безопасности», разработанного в рамках реализации нацпроекта «Жилье и городская среда», нормативными документами в части обеспечения пожарной безопасности при проектировании и строительстве высотных зданий были специальные технические условия (СТУ).</w:t>
      </w:r>
    </w:p>
    <w:p w:rsidR="001D21D7" w:rsidRPr="00807EC1" w:rsidRDefault="001D21D7" w:rsidP="006067B7">
      <w:pPr>
        <w:spacing w:after="120" w:line="240" w:lineRule="auto"/>
        <w:jc w:val="both"/>
        <w:rPr>
          <w:rFonts w:ascii="Tahoma" w:hAnsi="Tahoma" w:cs="Tahoma"/>
          <w:spacing w:val="3"/>
          <w:sz w:val="24"/>
          <w:szCs w:val="24"/>
        </w:rPr>
      </w:pPr>
      <w:r w:rsidRPr="00807EC1">
        <w:rPr>
          <w:rFonts w:ascii="Tahoma" w:hAnsi="Tahoma" w:cs="Tahoma"/>
          <w:spacing w:val="3"/>
          <w:sz w:val="24"/>
          <w:szCs w:val="24"/>
        </w:rPr>
        <w:t>Разработка СП «Здания и комплексы высотные. Требования пожарной безопасности» проводилась в рамках реализации комплекса мероприятий по развитию нормативной технической и научной базы в области строительства с целью повышения уровня безопасности людей в зданиях и сооружениях в соответствии с требованиями Федерального закона от 30 декабря 2009 г. № 384-ФЗ «Технический регламент о безопасности зданий и сооружений».</w:t>
      </w:r>
    </w:p>
    <w:p w:rsidR="001D21D7" w:rsidRPr="00807EC1" w:rsidRDefault="001D21D7" w:rsidP="006067B7">
      <w:pPr>
        <w:spacing w:after="120" w:line="240" w:lineRule="auto"/>
        <w:jc w:val="both"/>
        <w:rPr>
          <w:rFonts w:ascii="Tahoma" w:hAnsi="Tahoma" w:cs="Tahoma"/>
          <w:spacing w:val="3"/>
          <w:sz w:val="24"/>
          <w:szCs w:val="24"/>
        </w:rPr>
      </w:pPr>
      <w:r w:rsidRPr="00807EC1">
        <w:rPr>
          <w:rFonts w:ascii="Tahoma" w:hAnsi="Tahoma" w:cs="Tahoma"/>
          <w:spacing w:val="3"/>
          <w:sz w:val="24"/>
          <w:szCs w:val="24"/>
        </w:rPr>
        <w:t>Разработанный свод правил содержит требования пожарной безопасности к объемно-планировочным и конструктивным решениям, обеспечению безопасной эвакуации людей, инженерным системам зданий и системам противопожарной защиты, обеспечению деятельности пожарных подразделений, организационно-техническим мероприятиям высотных зданий и комплексов.</w:t>
      </w:r>
    </w:p>
    <w:p w:rsidR="001D21D7" w:rsidRPr="00807EC1" w:rsidRDefault="001D21D7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</w:p>
    <w:p w:rsidR="001D21D7" w:rsidRPr="00807EC1" w:rsidRDefault="001D21D7" w:rsidP="00807EC1">
      <w:pPr>
        <w:pStyle w:val="1"/>
        <w:numPr>
          <w:ilvl w:val="0"/>
          <w:numId w:val="11"/>
        </w:numPr>
        <w:spacing w:before="135" w:beforeAutospacing="0" w:after="135" w:afterAutospacing="0"/>
        <w:jc w:val="both"/>
        <w:rPr>
          <w:rFonts w:ascii="Tahoma" w:hAnsi="Tahoma" w:cs="Tahoma"/>
          <w:bCs w:val="0"/>
          <w:sz w:val="24"/>
          <w:szCs w:val="24"/>
        </w:rPr>
      </w:pPr>
      <w:r w:rsidRPr="00807EC1">
        <w:rPr>
          <w:rFonts w:ascii="Tahoma" w:hAnsi="Tahoma" w:cs="Tahoma"/>
          <w:bCs w:val="0"/>
          <w:sz w:val="24"/>
          <w:szCs w:val="24"/>
        </w:rPr>
        <w:t>Руководители организаций по проведению государственной экспертизы проектной документации будут обязаны пройти аттестацию по соответствующим направлениям деятельности эксперта</w:t>
      </w:r>
    </w:p>
    <w:p w:rsidR="001D21D7" w:rsidRPr="00807EC1" w:rsidRDefault="001D21D7" w:rsidP="006067B7">
      <w:pPr>
        <w:pStyle w:val="1"/>
        <w:spacing w:before="135" w:beforeAutospacing="0" w:after="135" w:afterAutospacing="0"/>
        <w:jc w:val="both"/>
        <w:rPr>
          <w:rFonts w:ascii="Tahoma" w:hAnsi="Tahoma" w:cs="Tahoma"/>
          <w:b w:val="0"/>
          <w:sz w:val="24"/>
          <w:szCs w:val="24"/>
        </w:rPr>
      </w:pPr>
      <w:r w:rsidRPr="00807EC1">
        <w:rPr>
          <w:rFonts w:ascii="Tahoma" w:hAnsi="Tahoma" w:cs="Tahoma"/>
          <w:b w:val="0"/>
          <w:sz w:val="24"/>
          <w:szCs w:val="24"/>
        </w:rPr>
        <w:t>На федеральном портале проектов нормативных правовых актов размещен проект постановления Правительства РФ «О внесении изменений в некоторые акты Правительства Российской Федерации».  </w:t>
      </w:r>
    </w:p>
    <w:p w:rsidR="001D21D7" w:rsidRPr="00807EC1" w:rsidRDefault="001D21D7" w:rsidP="006067B7">
      <w:pPr>
        <w:pStyle w:val="1"/>
        <w:spacing w:before="135" w:beforeAutospacing="0" w:after="135" w:afterAutospacing="0"/>
        <w:jc w:val="both"/>
        <w:rPr>
          <w:rFonts w:ascii="Tahoma" w:hAnsi="Tahoma" w:cs="Tahoma"/>
          <w:b w:val="0"/>
          <w:sz w:val="24"/>
          <w:szCs w:val="24"/>
        </w:rPr>
      </w:pPr>
      <w:r w:rsidRPr="00807EC1">
        <w:rPr>
          <w:rFonts w:ascii="Tahoma" w:hAnsi="Tahoma" w:cs="Tahoma"/>
          <w:b w:val="0"/>
          <w:sz w:val="24"/>
          <w:szCs w:val="24"/>
        </w:rPr>
        <w:t>Проектом предусматривается, что руководители организаций по проведению государственной экспертизы проектной документации:</w:t>
      </w:r>
    </w:p>
    <w:p w:rsidR="001D21D7" w:rsidRPr="00807EC1" w:rsidRDefault="001D21D7" w:rsidP="006067B7">
      <w:pPr>
        <w:pStyle w:val="1"/>
        <w:spacing w:before="135" w:beforeAutospacing="0" w:after="135" w:afterAutospacing="0"/>
        <w:jc w:val="both"/>
        <w:rPr>
          <w:rFonts w:ascii="Tahoma" w:hAnsi="Tahoma" w:cs="Tahoma"/>
          <w:b w:val="0"/>
          <w:sz w:val="24"/>
          <w:szCs w:val="24"/>
        </w:rPr>
      </w:pPr>
      <w:r w:rsidRPr="00807EC1">
        <w:rPr>
          <w:rFonts w:ascii="Tahoma" w:hAnsi="Tahoma" w:cs="Tahoma"/>
          <w:b w:val="0"/>
          <w:sz w:val="24"/>
          <w:szCs w:val="24"/>
        </w:rPr>
        <w:t>1) обязаны  пройти аттестацию по соответствующим направлениям деятельности эксперта в Министерстве строительства и жилищно-коммунального хозяйства Российской Федерации до 1 апреля 2021 года.</w:t>
      </w:r>
    </w:p>
    <w:p w:rsidR="00807EC1" w:rsidRPr="00807EC1" w:rsidRDefault="001D21D7" w:rsidP="00807EC1">
      <w:pPr>
        <w:pStyle w:val="1"/>
        <w:spacing w:before="135" w:beforeAutospacing="0" w:after="135" w:afterAutospacing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807EC1">
        <w:rPr>
          <w:rFonts w:ascii="Tahoma" w:hAnsi="Tahoma" w:cs="Tahoma"/>
          <w:b w:val="0"/>
          <w:sz w:val="24"/>
          <w:szCs w:val="24"/>
        </w:rPr>
        <w:t>2) для прохождения аттестации представить  рекомендательное письмо высшего должностного лица субъекта Российской Федерации с обоснованием причин направления претендента на аттестацию.</w:t>
      </w:r>
    </w:p>
    <w:p w:rsidR="00807EC1" w:rsidRPr="00807EC1" w:rsidRDefault="00807EC1" w:rsidP="00807EC1">
      <w:pPr>
        <w:pStyle w:val="1"/>
        <w:spacing w:before="135" w:beforeAutospacing="0" w:after="135" w:afterAutospacing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5B36F3" w:rsidRPr="00807EC1" w:rsidRDefault="005B36F3" w:rsidP="00807EC1">
      <w:pPr>
        <w:pStyle w:val="1"/>
        <w:numPr>
          <w:ilvl w:val="0"/>
          <w:numId w:val="11"/>
        </w:numPr>
        <w:spacing w:before="135" w:beforeAutospacing="0" w:after="135" w:afterAutospacing="0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807EC1">
        <w:rPr>
          <w:rFonts w:ascii="Tahoma" w:hAnsi="Tahoma" w:cs="Tahoma"/>
          <w:spacing w:val="2"/>
          <w:sz w:val="24"/>
          <w:szCs w:val="24"/>
        </w:rPr>
        <w:t>Минстроем России изложена позиция по вопросу согласования проектной документации</w:t>
      </w:r>
    </w:p>
    <w:p w:rsidR="005B36F3" w:rsidRPr="00807EC1" w:rsidRDefault="000C0D93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</w:rPr>
      </w:pPr>
      <w:hyperlink r:id="rId10" w:history="1">
        <w:r w:rsidR="005B36F3" w:rsidRPr="00807EC1">
          <w:rPr>
            <w:rStyle w:val="a3"/>
            <w:rFonts w:ascii="Tahoma" w:hAnsi="Tahoma" w:cs="Tahoma"/>
            <w:b/>
            <w:bCs/>
            <w:color w:val="1200D4"/>
            <w:spacing w:val="2"/>
            <w:u w:val="none"/>
          </w:rPr>
          <w:t>&lt;Письмо&gt; Минстроя России от 10.02.2020 N 4154-ОД/08 &lt;По вопросу согласования проектной документации&gt;</w:t>
        </w:r>
      </w:hyperlink>
    </w:p>
    <w:p w:rsidR="005B36F3" w:rsidRPr="00807EC1" w:rsidRDefault="005B36F3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Сообщается, что для выполнения проектной документации, ее экспертизы, строительства, получения разрешения на строительство и, соответственно разрешения на ввод в эксплуатацию объекта капитального строительства в перечень представляемых застройщиком (техническим заказчиком) исходно-разрешительной документации не входит согласование проектной документации с автором проекта в случае принятия решения о его реконструкции.</w:t>
      </w:r>
    </w:p>
    <w:p w:rsidR="006067B7" w:rsidRPr="00807EC1" w:rsidRDefault="006067B7" w:rsidP="006067B7">
      <w:pPr>
        <w:pStyle w:val="1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  <w:sz w:val="24"/>
          <w:szCs w:val="24"/>
        </w:rPr>
      </w:pPr>
    </w:p>
    <w:p w:rsidR="005B36F3" w:rsidRPr="00807EC1" w:rsidRDefault="005B36F3" w:rsidP="00807EC1">
      <w:pPr>
        <w:pStyle w:val="1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  <w:sz w:val="24"/>
          <w:szCs w:val="24"/>
        </w:rPr>
      </w:pPr>
      <w:r w:rsidRPr="00807EC1">
        <w:rPr>
          <w:rFonts w:ascii="Tahoma" w:hAnsi="Tahoma" w:cs="Tahoma"/>
          <w:color w:val="000000"/>
          <w:spacing w:val="2"/>
          <w:sz w:val="24"/>
          <w:szCs w:val="24"/>
        </w:rPr>
        <w:t>Разъяснены особенности идентификации зданий и сооружений (объектов капитального строительства)</w:t>
      </w:r>
    </w:p>
    <w:p w:rsidR="005B36F3" w:rsidRPr="00807EC1" w:rsidRDefault="000C0D93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</w:rPr>
      </w:pPr>
      <w:hyperlink r:id="rId11" w:history="1">
        <w:r w:rsidR="005B36F3" w:rsidRPr="00807EC1">
          <w:rPr>
            <w:rStyle w:val="a3"/>
            <w:rFonts w:ascii="Tahoma" w:hAnsi="Tahoma" w:cs="Tahoma"/>
            <w:b/>
            <w:bCs/>
            <w:color w:val="1200D4"/>
            <w:spacing w:val="2"/>
            <w:u w:val="none"/>
          </w:rPr>
          <w:t>&lt;Письмо&gt; Минстроя России от 10.02.2020 N 4155-ОД/08 &lt;По вопросу определения объекта капитального строительства&gt;</w:t>
        </w:r>
      </w:hyperlink>
    </w:p>
    <w:p w:rsidR="005B36F3" w:rsidRPr="00807EC1" w:rsidRDefault="005B36F3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Сообщается, в частности, что указанная идентификация в том числе осуществляется по следующим признакам:</w:t>
      </w:r>
    </w:p>
    <w:p w:rsidR="005B36F3" w:rsidRPr="00807EC1" w:rsidRDefault="005B36F3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назначение;</w:t>
      </w:r>
    </w:p>
    <w:p w:rsidR="005B36F3" w:rsidRPr="00807EC1" w:rsidRDefault="005B36F3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безопасность.</w:t>
      </w:r>
    </w:p>
    <w:p w:rsidR="005B36F3" w:rsidRPr="00807EC1" w:rsidRDefault="005B36F3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Идентификационные признаки указываются:</w:t>
      </w:r>
    </w:p>
    <w:p w:rsidR="005B36F3" w:rsidRPr="00807EC1" w:rsidRDefault="005B36F3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5B36F3" w:rsidRPr="00807EC1" w:rsidRDefault="005B36F3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5B36F3" w:rsidRPr="00807EC1" w:rsidRDefault="005B36F3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Исходя из этого, идентификация объекта относится к прерогативе заказчика при разработке задания на проектирование и проектировщика при подготовке проектной документации на основании задания на проектирование.</w:t>
      </w:r>
    </w:p>
    <w:p w:rsidR="006067B7" w:rsidRPr="00807EC1" w:rsidRDefault="006067B7" w:rsidP="006067B7">
      <w:pPr>
        <w:pStyle w:val="1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  <w:sz w:val="24"/>
          <w:szCs w:val="24"/>
        </w:rPr>
      </w:pPr>
    </w:p>
    <w:p w:rsidR="006067B7" w:rsidRPr="00807EC1" w:rsidRDefault="006067B7" w:rsidP="00807EC1">
      <w:pPr>
        <w:pStyle w:val="1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  <w:sz w:val="24"/>
          <w:szCs w:val="24"/>
        </w:rPr>
      </w:pPr>
      <w:r w:rsidRPr="00807EC1">
        <w:rPr>
          <w:rFonts w:ascii="Tahoma" w:hAnsi="Tahoma" w:cs="Tahoma"/>
          <w:color w:val="000000"/>
          <w:spacing w:val="2"/>
          <w:sz w:val="24"/>
          <w:szCs w:val="24"/>
        </w:rPr>
        <w:t>Установлен новый порядок планирования, рассмотрения и утверждения сметных нормативов, применяемых для определения сметной стоимости строительства, реконструкции, капитального ремонта, сноса объектов капитального строительства </w:t>
      </w:r>
    </w:p>
    <w:p w:rsidR="006067B7" w:rsidRPr="00807EC1" w:rsidRDefault="000C0D93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</w:rPr>
      </w:pPr>
      <w:hyperlink r:id="rId12" w:history="1">
        <w:r w:rsidR="006067B7" w:rsidRPr="00807EC1">
          <w:rPr>
            <w:rStyle w:val="a3"/>
            <w:rFonts w:ascii="Tahoma" w:hAnsi="Tahoma" w:cs="Tahoma"/>
            <w:b/>
            <w:bCs/>
            <w:color w:val="1200D4"/>
            <w:spacing w:val="2"/>
            <w:u w:val="none"/>
          </w:rPr>
          <w:t>Приказ Минстроя России от 13.01.2020 N 2/пр "Об утверждении Порядка утверждения сметных нормативов и о признании утратившим силу Приказа Министерства строительства и жилищно-коммунального хозяйства Российской Федерации от 13 апреля 2017 г. N 710/пр "Об утверждении Порядка утверждения сметных нормативов"</w:t>
        </w:r>
      </w:hyperlink>
    </w:p>
    <w:p w:rsidR="006067B7" w:rsidRPr="00807EC1" w:rsidRDefault="006067B7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В частности, планирование утверждения (актуализации) сметных нормативов осуществляется Минстроем России ежегодно на основании предложений:</w:t>
      </w:r>
    </w:p>
    <w:p w:rsidR="006067B7" w:rsidRPr="00807EC1" w:rsidRDefault="006067B7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федеральных органов исполнительной власти, органов исполнительной власти субъектов РФ, органов местного самоуправления и юрлиц об утверждении (актуализации) сметных норм и методик определения нормативных затрат на работы по инженерным изысканиям и по подготовке проектной документации (далее - МНЗ);</w:t>
      </w:r>
    </w:p>
    <w:p w:rsidR="006067B7" w:rsidRPr="00807EC1" w:rsidRDefault="006067B7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учреждения, подведомственного Минстрою России, и уполномоченного на создание и эксплуатацию ФГИС ЦС, об утверждении (актуализации) методик, необходимых для определения сметной стоимости строительства, стоимости работ по инженерным изысканиям и по подготовке проектной документации, разработки и применения сметных норм, за исключением МНЗ, сформированных на основании письменных обращений физических и юридических лиц или в связи с изменением законодательства РФ.</w:t>
      </w:r>
    </w:p>
    <w:p w:rsidR="004C35D1" w:rsidRPr="00807EC1" w:rsidRDefault="006067B7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Признан утратившим силу ранее регулировавший аналогичные правоотношения Приказ Минстроя России от 13.04.2017 N 710/пр.</w:t>
      </w:r>
    </w:p>
    <w:p w:rsidR="004C35D1" w:rsidRPr="00807EC1" w:rsidRDefault="004C35D1" w:rsidP="006067B7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</w:rPr>
      </w:pPr>
    </w:p>
    <w:p w:rsidR="004C35D1" w:rsidRPr="00807EC1" w:rsidRDefault="004C35D1" w:rsidP="00807EC1">
      <w:pPr>
        <w:pStyle w:val="1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  <w:sz w:val="24"/>
          <w:szCs w:val="24"/>
        </w:rPr>
      </w:pPr>
      <w:r w:rsidRPr="00807EC1">
        <w:rPr>
          <w:rFonts w:ascii="Tahoma" w:hAnsi="Tahoma" w:cs="Tahoma"/>
          <w:color w:val="000000"/>
          <w:spacing w:val="2"/>
          <w:sz w:val="24"/>
          <w:szCs w:val="24"/>
        </w:rPr>
        <w:t>Минстрой России дополнительно информирует о рекомендуемой величине прогнозных индексов изменения сметной стоимости строительства в IV квартале 2019 года </w:t>
      </w:r>
    </w:p>
    <w:p w:rsidR="004C35D1" w:rsidRPr="00807EC1" w:rsidRDefault="000C0D93" w:rsidP="004C35D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</w:rPr>
      </w:pPr>
      <w:hyperlink r:id="rId13" w:history="1">
        <w:r w:rsidR="004C35D1" w:rsidRPr="00807EC1">
          <w:rPr>
            <w:rStyle w:val="a3"/>
            <w:rFonts w:ascii="Tahoma" w:hAnsi="Tahoma" w:cs="Tahoma"/>
            <w:b/>
            <w:bCs/>
            <w:color w:val="1200D4"/>
            <w:spacing w:val="2"/>
            <w:u w:val="none"/>
          </w:rPr>
          <w:t>&lt;Письмо&gt; Минстроя России от 19.02.2020 N 5412-ИФ/09</w:t>
        </w:r>
      </w:hyperlink>
    </w:p>
    <w:p w:rsidR="004C35D1" w:rsidRPr="00807EC1" w:rsidRDefault="004C35D1" w:rsidP="004C35D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В дополнение к письмам от 09.12.2019 N 46999-ДВ/09, от 25.12.2019 N 50583-ДВ/09, от 31.12.2019 N 51579-ДВ/09, от 30 января 2020 г. N 2538-ИФ/09 сообщается о рекомендуемой величине индексов изменения сметной стоимости строительно-монтажных работ в IV квартале 2019 года</w:t>
      </w:r>
    </w:p>
    <w:p w:rsidR="004C35D1" w:rsidRPr="00807EC1" w:rsidRDefault="004C35D1" w:rsidP="004C35D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Указанные индексы разработаны с учетом прогнозного показателя инфляции, установленного Минэкономразвития России.</w:t>
      </w:r>
    </w:p>
    <w:p w:rsidR="004C35D1" w:rsidRPr="00807EC1" w:rsidRDefault="004C35D1" w:rsidP="004C35D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</w:rPr>
      </w:pPr>
    </w:p>
    <w:p w:rsidR="004C35D1" w:rsidRPr="00807EC1" w:rsidRDefault="004C35D1" w:rsidP="00807EC1">
      <w:pPr>
        <w:pStyle w:val="1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  <w:sz w:val="24"/>
          <w:szCs w:val="24"/>
        </w:rPr>
      </w:pPr>
      <w:r w:rsidRPr="00807EC1">
        <w:rPr>
          <w:rFonts w:ascii="Tahoma" w:hAnsi="Tahoma" w:cs="Tahoma"/>
          <w:color w:val="000000"/>
          <w:spacing w:val="2"/>
          <w:sz w:val="24"/>
          <w:szCs w:val="24"/>
        </w:rPr>
        <w:t>Утверждены типовые условия контрактов на выполнение работ по строительству (реконструкции) объекта капитального строительства (включая строительно-монтажные и пусконаладочные работы, поставку материалов и оборудования, иные неразрывно связанные со строящимся объектом работы)</w:t>
      </w:r>
    </w:p>
    <w:p w:rsidR="004C35D1" w:rsidRPr="00807EC1" w:rsidRDefault="000C0D93" w:rsidP="004C35D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</w:rPr>
      </w:pPr>
      <w:hyperlink r:id="rId14" w:history="1">
        <w:r w:rsidR="004C35D1" w:rsidRPr="00807EC1">
          <w:rPr>
            <w:rStyle w:val="a3"/>
            <w:rFonts w:ascii="Tahoma" w:hAnsi="Tahoma" w:cs="Tahoma"/>
            <w:b/>
            <w:bCs/>
            <w:color w:val="1200D4"/>
            <w:spacing w:val="2"/>
            <w:u w:val="none"/>
          </w:rPr>
          <w:t>Приказ Минстроя России от 14.01.2020 N 9/пр "Об утверждении Типовых условий контрактов на выполнение работ по строительству (реконструкции) объекта капитального строительства и информационной карты типовых условий контракта"</w:t>
        </w:r>
      </w:hyperlink>
    </w:p>
    <w:p w:rsidR="004C35D1" w:rsidRPr="00807EC1" w:rsidRDefault="004C35D1" w:rsidP="004C35D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Установлено, что указанные контракты должны включать в себя условия об обязанностях подрядчика и заказчика; условия о гарантии качества; условия о цене контракта и условия о приемке и оплате выполненных работ; условия об изменении контракта и сроке его действия.</w:t>
      </w:r>
    </w:p>
    <w:p w:rsidR="004C35D1" w:rsidRPr="00807EC1" w:rsidRDefault="004C35D1" w:rsidP="004C35D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Также приведена информационная карта типовых условий контракта на выполнение работ по строительству (реконструкции) объекта капитального строительства.</w:t>
      </w:r>
    </w:p>
    <w:p w:rsidR="004C35D1" w:rsidRPr="00807EC1" w:rsidRDefault="004C35D1" w:rsidP="004C35D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Настоящий приказ вступает в силу по истечении 30 дней со дня его официального опубликования.</w:t>
      </w:r>
    </w:p>
    <w:p w:rsidR="00400022" w:rsidRPr="00807EC1" w:rsidRDefault="00400022" w:rsidP="004C35D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</w:p>
    <w:p w:rsidR="00400022" w:rsidRPr="00807EC1" w:rsidRDefault="00400022" w:rsidP="00807EC1">
      <w:pPr>
        <w:pStyle w:val="1"/>
        <w:numPr>
          <w:ilvl w:val="0"/>
          <w:numId w:val="11"/>
        </w:numPr>
        <w:shd w:val="clear" w:color="auto" w:fill="FFFFFF"/>
        <w:spacing w:before="0" w:beforeAutospacing="0" w:after="120" w:afterAutospacing="0"/>
        <w:ind w:left="993" w:hanging="633"/>
        <w:jc w:val="both"/>
        <w:rPr>
          <w:rFonts w:ascii="Tahoma" w:hAnsi="Tahoma" w:cs="Tahoma"/>
          <w:spacing w:val="2"/>
          <w:sz w:val="24"/>
          <w:szCs w:val="24"/>
        </w:rPr>
      </w:pPr>
      <w:r w:rsidRPr="00807EC1">
        <w:rPr>
          <w:rFonts w:ascii="Tahoma" w:hAnsi="Tahoma" w:cs="Tahoma"/>
          <w:spacing w:val="2"/>
          <w:sz w:val="24"/>
          <w:szCs w:val="24"/>
        </w:rPr>
        <w:t>Утверждена методика расчета размера платы за подтверждение пригодности новой продукции для применения в строительстве, требования к которой не регламентированы действующими строительными нормами и правилами, техническими условиями</w:t>
      </w:r>
    </w:p>
    <w:p w:rsidR="00400022" w:rsidRPr="00807EC1" w:rsidRDefault="000C0D93" w:rsidP="00400022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</w:rPr>
      </w:pPr>
      <w:hyperlink r:id="rId15" w:history="1">
        <w:r w:rsidR="00400022" w:rsidRPr="00807EC1">
          <w:rPr>
            <w:rStyle w:val="a3"/>
            <w:rFonts w:ascii="Tahoma" w:hAnsi="Tahoma" w:cs="Tahoma"/>
            <w:b/>
            <w:bCs/>
            <w:color w:val="1200D4"/>
            <w:spacing w:val="2"/>
            <w:u w:val="none"/>
          </w:rPr>
          <w:t>Приказ Минстроя России от 05.12.2019 N 775/пр "Об утверждении методики определения размера платы за оказание услуги по выполнению работ по проверке и подтверждению пригодности новой продукции для применения в строительстве, требования к которой не регламентированы действующими строительными нормами и правилами, техническими условиями и другими нормативными документами и от которой зависят эксплуатационные свойства зданий и сооружений, их надежность и долговечность, безопасность для жизни и здоровья людей, их имущества, а также окружающей среды, с выдачей заключения о пригодности такой продукции и предельного размера платы за ее оказание"</w:t>
        </w:r>
      </w:hyperlink>
    </w:p>
    <w:p w:rsidR="00400022" w:rsidRPr="00807EC1" w:rsidRDefault="00400022" w:rsidP="00400022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Методика предназначена для использования Федеральным автономным учреждением "Федеральный центр нормирования, стандартизации и технической оценки соответствия в строительстве" при оказании необходимой и обязательной услуги по выполнению работ по проверке и подтверждению пригодности новой продукции для применения в строительстве, требования к которой не регламентированы действующими строительными нормами и правилами, техническими условиями и другими нормативными документами и от которой зависят эксплуатационные свойства зданий и сооружений, их надежность и долговечность, безопасность для жизни и здоровья людей, их имущества, а также окружающей среды, с выдачей заключения о пригодности такой продукции.</w:t>
      </w:r>
    </w:p>
    <w:p w:rsidR="00400022" w:rsidRPr="00807EC1" w:rsidRDefault="00400022" w:rsidP="00400022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  <w:r w:rsidRPr="00807EC1">
        <w:rPr>
          <w:rFonts w:ascii="Tahoma" w:hAnsi="Tahoma" w:cs="Tahoma"/>
          <w:spacing w:val="2"/>
        </w:rPr>
        <w:t>Приведена формула расчета размера платы за оказание услуги.</w:t>
      </w:r>
    </w:p>
    <w:p w:rsidR="00807EC1" w:rsidRPr="00807EC1" w:rsidRDefault="00807EC1" w:rsidP="00400022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spacing w:val="2"/>
        </w:rPr>
      </w:pPr>
    </w:p>
    <w:p w:rsidR="00807EC1" w:rsidRPr="00807EC1" w:rsidRDefault="00807EC1" w:rsidP="00807EC1">
      <w:pPr>
        <w:pStyle w:val="1"/>
        <w:numPr>
          <w:ilvl w:val="0"/>
          <w:numId w:val="11"/>
        </w:numPr>
        <w:shd w:val="clear" w:color="auto" w:fill="FFFFFF"/>
        <w:spacing w:before="0" w:beforeAutospacing="0" w:after="120" w:afterAutospacing="0"/>
        <w:ind w:left="993" w:hanging="633"/>
        <w:jc w:val="both"/>
        <w:rPr>
          <w:rFonts w:ascii="Tahoma" w:hAnsi="Tahoma" w:cs="Tahoma"/>
          <w:spacing w:val="2"/>
          <w:sz w:val="24"/>
          <w:szCs w:val="24"/>
        </w:rPr>
      </w:pPr>
      <w:r w:rsidRPr="00807EC1">
        <w:rPr>
          <w:rFonts w:ascii="Tahoma" w:hAnsi="Tahoma" w:cs="Tahoma"/>
          <w:spacing w:val="2"/>
          <w:sz w:val="24"/>
          <w:szCs w:val="24"/>
        </w:rPr>
        <w:t>Оперативное внесение изменений в проектную документацию или результаты инженерных изысканий осуществляется застройщиком только в рамках замечаний, направленных экспертной организацией</w:t>
      </w:r>
    </w:p>
    <w:p w:rsidR="00807EC1" w:rsidRPr="00807EC1" w:rsidRDefault="00807EC1" w:rsidP="00807EC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</w:rPr>
      </w:pPr>
      <w:hyperlink r:id="rId16" w:history="1">
        <w:r w:rsidRPr="00807EC1">
          <w:rPr>
            <w:rStyle w:val="a3"/>
            <w:rFonts w:ascii="Tahoma" w:hAnsi="Tahoma" w:cs="Tahoma"/>
            <w:b/>
            <w:bCs/>
            <w:color w:val="1200D4"/>
            <w:spacing w:val="2"/>
            <w:u w:val="none"/>
          </w:rPr>
          <w:t>&lt;Письмо&gt; Минстроя России от 21.02.2020 N 5991-ОД/08 &lt;О проведении экспертизы проектной документации&gt;</w:t>
        </w:r>
      </w:hyperlink>
    </w:p>
    <w:p w:rsidR="00807EC1" w:rsidRPr="00807EC1" w:rsidRDefault="00807EC1" w:rsidP="00807EC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</w:rPr>
      </w:pPr>
      <w:r w:rsidRPr="00807EC1">
        <w:rPr>
          <w:rFonts w:ascii="Tahoma" w:hAnsi="Tahoma" w:cs="Tahoma"/>
          <w:color w:val="000000"/>
          <w:spacing w:val="2"/>
        </w:rPr>
        <w:t>Сообщается, в частности, что в рамках оперативного внесения изменений застройщик вносит изменения в проектную документацию по указанию экспертной организации. В случае если застройщик будет вносить изменения в проектную документацию без согласования с экспертной организацией, это может привести к невозможности завершения оказания услуги в установленный законом срок. В случае если выявленные недостатки невозможно устранить в процессе государственной экспертизы, экспертная организация вправе отказаться от дальнейшего проведения экспертизы и поставить вопрос о досрочном расторжении договора.</w:t>
      </w:r>
    </w:p>
    <w:p w:rsidR="00807EC1" w:rsidRPr="00807EC1" w:rsidRDefault="00807EC1" w:rsidP="00807EC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</w:rPr>
      </w:pPr>
    </w:p>
    <w:p w:rsidR="00807EC1" w:rsidRPr="00807EC1" w:rsidRDefault="00807EC1" w:rsidP="00807EC1">
      <w:pPr>
        <w:pStyle w:val="1"/>
        <w:numPr>
          <w:ilvl w:val="0"/>
          <w:numId w:val="11"/>
        </w:numPr>
        <w:shd w:val="clear" w:color="auto" w:fill="FFFFFF"/>
        <w:spacing w:before="0" w:beforeAutospacing="0" w:after="120" w:afterAutospacing="0"/>
        <w:ind w:left="1134" w:hanging="774"/>
        <w:jc w:val="both"/>
        <w:rPr>
          <w:rFonts w:ascii="Tahoma" w:hAnsi="Tahoma" w:cs="Tahoma"/>
          <w:color w:val="000000"/>
          <w:spacing w:val="2"/>
          <w:sz w:val="24"/>
          <w:szCs w:val="24"/>
        </w:rPr>
      </w:pPr>
      <w:r w:rsidRPr="00807EC1">
        <w:rPr>
          <w:rFonts w:ascii="Tahoma" w:hAnsi="Tahoma" w:cs="Tahoma"/>
          <w:color w:val="000000"/>
          <w:spacing w:val="2"/>
          <w:sz w:val="24"/>
          <w:szCs w:val="24"/>
        </w:rPr>
        <w:t>Депутаты предлагают усилить банковский контроль за использованием средств компенсационного фонда проектировщиков, изыскателей и строителей</w:t>
      </w:r>
    </w:p>
    <w:p w:rsidR="00807EC1" w:rsidRPr="00807EC1" w:rsidRDefault="00807EC1" w:rsidP="00807EC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</w:rPr>
      </w:pPr>
      <w:hyperlink r:id="rId17" w:history="1">
        <w:r w:rsidRPr="00807EC1">
          <w:rPr>
            <w:rStyle w:val="a3"/>
            <w:rFonts w:ascii="Tahoma" w:hAnsi="Tahoma" w:cs="Tahoma"/>
            <w:b/>
            <w:bCs/>
            <w:color w:val="1200D4"/>
            <w:spacing w:val="2"/>
            <w:u w:val="none"/>
          </w:rPr>
          <w:t>Проект Федерального закона N 909970-7 "О внесении изменений в Градостроительный кодекс Российской Федерации"</w:t>
        </w:r>
      </w:hyperlink>
    </w:p>
    <w:p w:rsidR="00807EC1" w:rsidRPr="00807EC1" w:rsidRDefault="00807EC1" w:rsidP="00807EC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</w:rPr>
      </w:pPr>
      <w:r w:rsidRPr="00807EC1">
        <w:rPr>
          <w:rFonts w:ascii="Tahoma" w:hAnsi="Tahoma" w:cs="Tahoma"/>
          <w:color w:val="000000"/>
          <w:spacing w:val="2"/>
        </w:rPr>
        <w:t>Законопроектом, в частности:</w:t>
      </w:r>
    </w:p>
    <w:p w:rsidR="00807EC1" w:rsidRPr="00807EC1" w:rsidRDefault="00807EC1" w:rsidP="00807EC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</w:rPr>
      </w:pPr>
      <w:r w:rsidRPr="00807EC1">
        <w:rPr>
          <w:rFonts w:ascii="Tahoma" w:hAnsi="Tahoma" w:cs="Tahoma"/>
          <w:color w:val="000000"/>
          <w:spacing w:val="2"/>
        </w:rPr>
        <w:t>предусматривается, что состав документов, необходимых для проведения операций по специальному банковскому счету, на котором размещаются средства компенсационного фонда, устанавливается Правительством РФ по согласованию с Банком России;</w:t>
      </w:r>
    </w:p>
    <w:p w:rsidR="00807EC1" w:rsidRPr="00807EC1" w:rsidRDefault="00807EC1" w:rsidP="00807EC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</w:rPr>
      </w:pPr>
      <w:r w:rsidRPr="00807EC1">
        <w:rPr>
          <w:rFonts w:ascii="Tahoma" w:hAnsi="Tahoma" w:cs="Tahoma"/>
          <w:color w:val="000000"/>
          <w:spacing w:val="2"/>
        </w:rPr>
        <w:t>устанавливается обязанность кредитной организации отказывать в выполнении распоряжения владельца специального счета о совершении соответствующей операции по счету, в подтверждение которой не представлены необходимые документы;</w:t>
      </w:r>
    </w:p>
    <w:p w:rsidR="00807EC1" w:rsidRPr="00807EC1" w:rsidRDefault="00807EC1" w:rsidP="00807EC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  <w:spacing w:val="2"/>
        </w:rPr>
      </w:pPr>
      <w:r w:rsidRPr="00807EC1">
        <w:rPr>
          <w:rFonts w:ascii="Tahoma" w:hAnsi="Tahoma" w:cs="Tahoma"/>
          <w:color w:val="000000"/>
          <w:spacing w:val="2"/>
        </w:rPr>
        <w:t>предлагается установить срок (не позднее 1 рабочего дня) для уведомления Ростехнадзором кредитных организаций, в которых открыт специальный счет в целях формирования компенсационного фонда, об исключении сведений о саморегулируемой организации из реестра СРО.</w:t>
      </w:r>
    </w:p>
    <w:sectPr w:rsidR="00807EC1" w:rsidRPr="00807EC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93" w:rsidRDefault="000C0D93" w:rsidP="00807EC1">
      <w:pPr>
        <w:spacing w:after="0" w:line="240" w:lineRule="auto"/>
      </w:pPr>
      <w:r>
        <w:separator/>
      </w:r>
    </w:p>
  </w:endnote>
  <w:endnote w:type="continuationSeparator" w:id="0">
    <w:p w:rsidR="000C0D93" w:rsidRDefault="000C0D93" w:rsidP="0080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277297"/>
      <w:docPartObj>
        <w:docPartGallery w:val="Page Numbers (Bottom of Page)"/>
        <w:docPartUnique/>
      </w:docPartObj>
    </w:sdtPr>
    <w:sdtContent>
      <w:p w:rsidR="00807EC1" w:rsidRDefault="00807E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2A7">
          <w:rPr>
            <w:noProof/>
          </w:rPr>
          <w:t>6</w:t>
        </w:r>
        <w:r>
          <w:fldChar w:fldCharType="end"/>
        </w:r>
      </w:p>
    </w:sdtContent>
  </w:sdt>
  <w:p w:rsidR="00807EC1" w:rsidRDefault="00807E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93" w:rsidRDefault="000C0D93" w:rsidP="00807EC1">
      <w:pPr>
        <w:spacing w:after="0" w:line="240" w:lineRule="auto"/>
      </w:pPr>
      <w:r>
        <w:separator/>
      </w:r>
    </w:p>
  </w:footnote>
  <w:footnote w:type="continuationSeparator" w:id="0">
    <w:p w:rsidR="000C0D93" w:rsidRDefault="000C0D93" w:rsidP="0080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B1E"/>
    <w:multiLevelType w:val="multilevel"/>
    <w:tmpl w:val="E44C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4326B"/>
    <w:multiLevelType w:val="multilevel"/>
    <w:tmpl w:val="FE1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26982"/>
    <w:multiLevelType w:val="multilevel"/>
    <w:tmpl w:val="D2F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A6C04"/>
    <w:multiLevelType w:val="multilevel"/>
    <w:tmpl w:val="5D2E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95F36"/>
    <w:multiLevelType w:val="multilevel"/>
    <w:tmpl w:val="BD6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56536"/>
    <w:multiLevelType w:val="multilevel"/>
    <w:tmpl w:val="3A2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1095F"/>
    <w:multiLevelType w:val="hybridMultilevel"/>
    <w:tmpl w:val="3C8C178C"/>
    <w:lvl w:ilvl="0" w:tplc="B1684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20DF1"/>
    <w:multiLevelType w:val="multilevel"/>
    <w:tmpl w:val="090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824FF"/>
    <w:multiLevelType w:val="multilevel"/>
    <w:tmpl w:val="2A40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373EE7"/>
    <w:multiLevelType w:val="multilevel"/>
    <w:tmpl w:val="DFC2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9F42B7"/>
    <w:multiLevelType w:val="multilevel"/>
    <w:tmpl w:val="3608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94"/>
    <w:rsid w:val="000C0D93"/>
    <w:rsid w:val="001C79B9"/>
    <w:rsid w:val="001D21D7"/>
    <w:rsid w:val="003F7630"/>
    <w:rsid w:val="00400022"/>
    <w:rsid w:val="004C35D1"/>
    <w:rsid w:val="005155DA"/>
    <w:rsid w:val="005912A7"/>
    <w:rsid w:val="005B36F3"/>
    <w:rsid w:val="006067B7"/>
    <w:rsid w:val="00807EC1"/>
    <w:rsid w:val="00E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76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7630"/>
    <w:rPr>
      <w:b/>
      <w:bCs/>
    </w:rPr>
  </w:style>
  <w:style w:type="paragraph" w:customStyle="1" w:styleId="11">
    <w:name w:val="Дата1"/>
    <w:basedOn w:val="a"/>
    <w:rsid w:val="001D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0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EC1"/>
  </w:style>
  <w:style w:type="paragraph" w:styleId="a8">
    <w:name w:val="footer"/>
    <w:basedOn w:val="a"/>
    <w:link w:val="a9"/>
    <w:uiPriority w:val="99"/>
    <w:unhideWhenUsed/>
    <w:rsid w:val="0080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EC1"/>
  </w:style>
  <w:style w:type="paragraph" w:styleId="aa">
    <w:name w:val="List Paragraph"/>
    <w:basedOn w:val="a"/>
    <w:uiPriority w:val="34"/>
    <w:qFormat/>
    <w:rsid w:val="00807EC1"/>
    <w:pPr>
      <w:ind w:left="720"/>
      <w:contextualSpacing/>
    </w:pPr>
  </w:style>
  <w:style w:type="paragraph" w:customStyle="1" w:styleId="Default">
    <w:name w:val="Default"/>
    <w:rsid w:val="00807E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76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7630"/>
    <w:rPr>
      <w:b/>
      <w:bCs/>
    </w:rPr>
  </w:style>
  <w:style w:type="paragraph" w:customStyle="1" w:styleId="11">
    <w:name w:val="Дата1"/>
    <w:basedOn w:val="a"/>
    <w:rsid w:val="001D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0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EC1"/>
  </w:style>
  <w:style w:type="paragraph" w:styleId="a8">
    <w:name w:val="footer"/>
    <w:basedOn w:val="a"/>
    <w:link w:val="a9"/>
    <w:uiPriority w:val="99"/>
    <w:unhideWhenUsed/>
    <w:rsid w:val="0080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EC1"/>
  </w:style>
  <w:style w:type="paragraph" w:styleId="aa">
    <w:name w:val="List Paragraph"/>
    <w:basedOn w:val="a"/>
    <w:uiPriority w:val="34"/>
    <w:qFormat/>
    <w:rsid w:val="00807EC1"/>
    <w:pPr>
      <w:ind w:left="720"/>
      <w:contextualSpacing/>
    </w:pPr>
  </w:style>
  <w:style w:type="paragraph" w:customStyle="1" w:styleId="Default">
    <w:name w:val="Default"/>
    <w:rsid w:val="00807E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5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8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35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433/" TargetMode="External"/><Relationship Id="rId13" Type="http://schemas.openxmlformats.org/officeDocument/2006/relationships/hyperlink" Target="http://static.consultant.ru/obj/file/doc/minstroj_260220-2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5838/" TargetMode="External"/><Relationship Id="rId17" Type="http://schemas.openxmlformats.org/officeDocument/2006/relationships/hyperlink" Target="http://static.consultant.ru/obj/file/doc/fz_2802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6495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547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6320/" TargetMode="External"/><Relationship Id="rId10" Type="http://schemas.openxmlformats.org/officeDocument/2006/relationships/hyperlink" Target="http://www.consultant.ru/document/cons_doc_LAW_34547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tic.consultant.ru/obj/file/doc/minstroj_050220.pdf" TargetMode="External"/><Relationship Id="rId14" Type="http://schemas.openxmlformats.org/officeDocument/2006/relationships/hyperlink" Target="http://static.consultant.ru/obj/file/doc/minstroj_2602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Новицкий Максим Геннадьевич</dc:creator>
  <cp:lastModifiedBy>Новицкий Максим Геннадьевич</cp:lastModifiedBy>
  <cp:revision>2</cp:revision>
  <dcterms:created xsi:type="dcterms:W3CDTF">2020-02-28T12:21:00Z</dcterms:created>
  <dcterms:modified xsi:type="dcterms:W3CDTF">2020-02-28T12:21:00Z</dcterms:modified>
</cp:coreProperties>
</file>